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75404" w14:textId="525B84DB" w:rsidR="00334142" w:rsidRPr="00334142" w:rsidRDefault="00334142" w:rsidP="00334142">
      <w:pPr>
        <w:pStyle w:val="Ttulo2"/>
        <w:numPr>
          <w:ilvl w:val="0"/>
          <w:numId w:val="0"/>
        </w:numPr>
        <w:jc w:val="center"/>
      </w:pPr>
      <w:bookmarkStart w:id="0" w:name="_Toc181835797"/>
      <w:bookmarkStart w:id="1" w:name="_Toc209473340"/>
      <w:r w:rsidRPr="00334142">
        <w:t xml:space="preserve">Apéndice A. </w:t>
      </w:r>
      <w:r w:rsidRPr="00334142">
        <w:t xml:space="preserve">Análisis de la </w:t>
      </w:r>
      <w:bookmarkEnd w:id="0"/>
      <w:r w:rsidRPr="00334142">
        <w:t>oferta y la demanda</w:t>
      </w:r>
      <w:bookmarkEnd w:id="1"/>
    </w:p>
    <w:p w14:paraId="250F024F" w14:textId="77777777" w:rsidR="00334142" w:rsidRPr="00334142" w:rsidRDefault="00334142" w:rsidP="00334142">
      <w:pPr>
        <w:rPr>
          <w:bCs/>
        </w:rPr>
      </w:pPr>
      <w:r w:rsidRPr="00334142">
        <w:rPr>
          <w:bCs/>
        </w:rPr>
        <w:t xml:space="preserve">El análisis de oferta y demanda realizado completo se presenta en el Apéndice A. A nivel global, el mercado de alimentos para mascotas ha mostrado una tendencia positiva debido a la creciente adopción de mascotas. Entre 2017 y 2022, este sector experimentó un crecimiento del 59,4%, impulsado por la humanización de las mascotas y el cambio hacia alimentos comerciales. Estas dinámicas reflejan un cambio en las preferencias de los dueños de mascotas, quienes buscan opciones más saludables y adecuadas para sus animales. Para 2024, se estima que el tamaño del mercado mundial de alimentos para mascotas alcanzará los 192,51 mil millones de dólares, con una proyección de crecimiento a 290,01 mil millones de dólares en 2029, lo que equivale a una tasa compuesta anual del 8,54% (Mordor </w:t>
      </w:r>
      <w:proofErr w:type="spellStart"/>
      <w:r w:rsidRPr="00334142">
        <w:rPr>
          <w:bCs/>
        </w:rPr>
        <w:t>Intelligence</w:t>
      </w:r>
      <w:proofErr w:type="spellEnd"/>
      <w:r w:rsidRPr="00334142">
        <w:rPr>
          <w:bCs/>
        </w:rPr>
        <w:t>, 2024).</w:t>
      </w:r>
    </w:p>
    <w:p w14:paraId="4BD856E8" w14:textId="77777777" w:rsidR="00334142" w:rsidRPr="00334142" w:rsidRDefault="00334142" w:rsidP="00334142">
      <w:pPr>
        <w:rPr>
          <w:bCs/>
        </w:rPr>
      </w:pPr>
      <w:bookmarkStart w:id="2" w:name="_Toc180618035"/>
      <w:r w:rsidRPr="00334142">
        <w:rPr>
          <w:bCs/>
        </w:rPr>
        <w:t>En 2023, la producción mundial alcanzó aproximadamente 35,4 millones de toneladas métricas, con Europa y Norteamérica representando el 64% del volumen total, cada una produciendo más de 11 millones de toneladas. La región de Oceanía destacó por su crecimiento, con un aumento del 7,6% en comparación con el año anterior, reflejando una expansión global impulsada por la creciente demanda en mercados emergentes.</w:t>
      </w:r>
    </w:p>
    <w:p w14:paraId="2E3473F9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  <w:bookmarkStart w:id="3" w:name="_Toc181835821"/>
      <w:bookmarkStart w:id="4" w:name="_Toc182347440"/>
      <w:bookmarkEnd w:id="2"/>
    </w:p>
    <w:p w14:paraId="3B8BC351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148BD077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09E2111E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54A20541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1ACBE2FC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2A120CCC" w14:textId="77777777" w:rsidR="00334142" w:rsidRDefault="00334142" w:rsidP="00334142">
      <w:pPr>
        <w:ind w:firstLine="0"/>
        <w:jc w:val="left"/>
        <w:rPr>
          <w:b/>
          <w:szCs w:val="24"/>
          <w:lang w:eastAsia="es-CO"/>
        </w:rPr>
      </w:pPr>
    </w:p>
    <w:p w14:paraId="458AE3B0" w14:textId="7D1EAE8F" w:rsidR="00334142" w:rsidRPr="00334142" w:rsidRDefault="00334142" w:rsidP="00334142">
      <w:pPr>
        <w:ind w:firstLine="0"/>
        <w:jc w:val="left"/>
        <w:rPr>
          <w:bCs/>
          <w:i/>
          <w:iCs/>
        </w:rPr>
      </w:pPr>
      <w:r w:rsidRPr="00334142">
        <w:rPr>
          <w:b/>
          <w:szCs w:val="24"/>
          <w:lang w:eastAsia="es-CO"/>
        </w:rPr>
        <w:lastRenderedPageBreak/>
        <w:t xml:space="preserve">Figura </w:t>
      </w:r>
      <w:r w:rsidRPr="00334142">
        <w:rPr>
          <w:b/>
        </w:rPr>
        <w:fldChar w:fldCharType="begin"/>
      </w:r>
      <w:r w:rsidRPr="00334142">
        <w:rPr>
          <w:b/>
          <w:szCs w:val="24"/>
          <w:lang w:eastAsia="es-CO"/>
        </w:rPr>
        <w:instrText xml:space="preserve"> SEQ Figura \* ARABIC </w:instrText>
      </w:r>
      <w:r w:rsidRPr="00334142">
        <w:rPr>
          <w:b/>
        </w:rPr>
        <w:fldChar w:fldCharType="separate"/>
      </w:r>
      <w:r>
        <w:rPr>
          <w:b/>
          <w:noProof/>
          <w:szCs w:val="24"/>
          <w:lang w:eastAsia="es-CO"/>
        </w:rPr>
        <w:t>1</w:t>
      </w:r>
      <w:r w:rsidRPr="00334142">
        <w:rPr>
          <w:b/>
        </w:rPr>
        <w:fldChar w:fldCharType="end"/>
      </w:r>
      <w:r w:rsidRPr="00334142">
        <w:rPr>
          <w:b/>
        </w:rPr>
        <w:t>.</w:t>
      </w:r>
      <w:bookmarkEnd w:id="3"/>
      <w:bookmarkEnd w:id="4"/>
      <w:r w:rsidRPr="00334142">
        <w:rPr>
          <w:bCs/>
        </w:rPr>
        <w:br/>
      </w:r>
      <w:r w:rsidRPr="00334142">
        <w:rPr>
          <w:bCs/>
          <w:i/>
          <w:iCs/>
        </w:rPr>
        <w:t>Producción mundial de comida para mascotas por región en 2023</w:t>
      </w:r>
    </w:p>
    <w:p w14:paraId="7C4DB5DE" w14:textId="77777777" w:rsidR="00334142" w:rsidRPr="00334142" w:rsidRDefault="00334142" w:rsidP="00334142">
      <w:pPr>
        <w:keepNext/>
        <w:ind w:firstLine="0"/>
        <w:jc w:val="center"/>
        <w:rPr>
          <w:bCs/>
        </w:rPr>
      </w:pPr>
      <w:r w:rsidRPr="00334142">
        <w:rPr>
          <w:bCs/>
          <w:noProof/>
        </w:rPr>
        <w:drawing>
          <wp:inline distT="0" distB="0" distL="0" distR="0" wp14:anchorId="02D190D8" wp14:editId="1181C840">
            <wp:extent cx="5608320" cy="2651760"/>
            <wp:effectExtent l="0" t="0" r="11430" b="15240"/>
            <wp:docPr id="18621896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C05A3DF0-3BE0-CF9F-A69D-592AFC4D51D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C470B2C" w14:textId="77777777" w:rsidR="00334142" w:rsidRPr="00334142" w:rsidRDefault="00334142" w:rsidP="00334142">
      <w:pPr>
        <w:pStyle w:val="Descripcin"/>
        <w:ind w:firstLine="0"/>
        <w:jc w:val="left"/>
        <w:rPr>
          <w:bCs/>
          <w:i w:val="0"/>
          <w:iCs w:val="0"/>
          <w:color w:val="auto"/>
          <w:sz w:val="20"/>
          <w:szCs w:val="20"/>
        </w:rPr>
      </w:pPr>
      <w:r w:rsidRPr="00334142">
        <w:rPr>
          <w:bCs/>
          <w:color w:val="auto"/>
          <w:sz w:val="20"/>
          <w:szCs w:val="20"/>
        </w:rPr>
        <w:t xml:space="preserve">Nota. </w:t>
      </w:r>
      <w:r w:rsidRPr="00334142">
        <w:rPr>
          <w:bCs/>
          <w:i w:val="0"/>
          <w:iCs w:val="0"/>
          <w:color w:val="auto"/>
          <w:sz w:val="20"/>
          <w:szCs w:val="20"/>
        </w:rPr>
        <w:t xml:space="preserve">Producción mundial de comida para mascotas por región en 2023, adaptado de Statista </w:t>
      </w:r>
      <w:proofErr w:type="spellStart"/>
      <w:r w:rsidRPr="00334142">
        <w:rPr>
          <w:bCs/>
          <w:i w:val="0"/>
          <w:iCs w:val="0"/>
          <w:color w:val="auto"/>
          <w:sz w:val="20"/>
          <w:szCs w:val="20"/>
        </w:rPr>
        <w:t>Research</w:t>
      </w:r>
      <w:proofErr w:type="spellEnd"/>
      <w:r w:rsidRPr="00334142">
        <w:rPr>
          <w:bCs/>
          <w:i w:val="0"/>
          <w:iCs w:val="0"/>
          <w:color w:val="auto"/>
          <w:sz w:val="20"/>
          <w:szCs w:val="20"/>
        </w:rPr>
        <w:t xml:space="preserve"> </w:t>
      </w:r>
    </w:p>
    <w:p w14:paraId="5C8464D5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En cuanto a la oferta de productos, la industria global dispone de una amplia variedad de tipos de alimentos para perros y gatos. El formato más común es el alimento seco o concentrado (balanceado en croquetas), acompañado por alimentos húmedos enlatados y una creciente gama de bocadillos y golosinas (snacks) (</w:t>
      </w:r>
      <w:proofErr w:type="spellStart"/>
      <w:r w:rsidRPr="00334142">
        <w:rPr>
          <w:bCs/>
        </w:rPr>
        <w:t>Fortune</w:t>
      </w:r>
      <w:proofErr w:type="spellEnd"/>
      <w:r w:rsidRPr="00334142">
        <w:rPr>
          <w:bCs/>
        </w:rPr>
        <w:t xml:space="preserve"> Business </w:t>
      </w:r>
      <w:proofErr w:type="spellStart"/>
      <w:r w:rsidRPr="00334142">
        <w:rPr>
          <w:bCs/>
        </w:rPr>
        <w:t>Insights</w:t>
      </w:r>
      <w:proofErr w:type="spellEnd"/>
      <w:r w:rsidRPr="00334142">
        <w:rPr>
          <w:bCs/>
        </w:rPr>
        <w:t>, 2024). Estos productos se elaboran principalmente a partir de ingredientes de origen animal (carnes y subproductos), aunque también hay fórmulas a base de proteínas vegetales o mezclas, respondiendo a nichos como dietas vegetarianas para mascotas (</w:t>
      </w:r>
      <w:proofErr w:type="spellStart"/>
      <w:r w:rsidRPr="00334142">
        <w:rPr>
          <w:bCs/>
        </w:rPr>
        <w:t>Fortune</w:t>
      </w:r>
      <w:proofErr w:type="spellEnd"/>
      <w:r w:rsidRPr="00334142">
        <w:rPr>
          <w:bCs/>
        </w:rPr>
        <w:t xml:space="preserve"> Business </w:t>
      </w:r>
      <w:proofErr w:type="spellStart"/>
      <w:r w:rsidRPr="00334142">
        <w:rPr>
          <w:bCs/>
        </w:rPr>
        <w:t>Insights</w:t>
      </w:r>
      <w:proofErr w:type="spellEnd"/>
      <w:r w:rsidRPr="00334142">
        <w:rPr>
          <w:bCs/>
        </w:rPr>
        <w:t xml:space="preserve">, 2024). </w:t>
      </w:r>
    </w:p>
    <w:p w14:paraId="5E1D3504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El mercado internacional está dominado por unas pocas corporaciones multinacionales, lo que se refleja en una oferta concentrada en marcas muy reconocidas. Cinco empresas líderes controlan más del 60% de las ventas globales (</w:t>
      </w:r>
      <w:proofErr w:type="spellStart"/>
      <w:r w:rsidRPr="00334142">
        <w:rPr>
          <w:bCs/>
        </w:rPr>
        <w:t>Petfood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Industry</w:t>
      </w:r>
      <w:proofErr w:type="spellEnd"/>
      <w:r w:rsidRPr="00334142">
        <w:rPr>
          <w:bCs/>
        </w:rPr>
        <w:t xml:space="preserve">, 2025; </w:t>
      </w:r>
      <w:proofErr w:type="spellStart"/>
      <w:r w:rsidRPr="00334142">
        <w:rPr>
          <w:bCs/>
        </w:rPr>
        <w:t>Stellar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Market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Research</w:t>
      </w:r>
      <w:proofErr w:type="spellEnd"/>
      <w:r w:rsidRPr="00334142">
        <w:rPr>
          <w:bCs/>
        </w:rPr>
        <w:t xml:space="preserve">, 2025). En particular, Mars </w:t>
      </w:r>
      <w:proofErr w:type="spellStart"/>
      <w:r w:rsidRPr="00334142">
        <w:rPr>
          <w:bCs/>
        </w:rPr>
        <w:t>Incorporated</w:t>
      </w:r>
      <w:proofErr w:type="spellEnd"/>
      <w:r w:rsidRPr="00334142">
        <w:rPr>
          <w:bCs/>
        </w:rPr>
        <w:t xml:space="preserve"> (propietaria de </w:t>
      </w:r>
      <w:proofErr w:type="spellStart"/>
      <w:r w:rsidRPr="00334142">
        <w:rPr>
          <w:bCs/>
        </w:rPr>
        <w:t>Pedigree</w:t>
      </w:r>
      <w:proofErr w:type="spellEnd"/>
      <w:r w:rsidRPr="00334142">
        <w:rPr>
          <w:bCs/>
        </w:rPr>
        <w:t xml:space="preserve">, </w:t>
      </w:r>
      <w:proofErr w:type="spellStart"/>
      <w:r w:rsidRPr="00334142">
        <w:rPr>
          <w:bCs/>
        </w:rPr>
        <w:t>Whiskas</w:t>
      </w:r>
      <w:proofErr w:type="spellEnd"/>
      <w:r w:rsidRPr="00334142">
        <w:rPr>
          <w:bCs/>
        </w:rPr>
        <w:t xml:space="preserve">, Royal </w:t>
      </w:r>
      <w:proofErr w:type="spellStart"/>
      <w:r w:rsidRPr="00334142">
        <w:rPr>
          <w:bCs/>
        </w:rPr>
        <w:t>Canin</w:t>
      </w:r>
      <w:proofErr w:type="spellEnd"/>
      <w:r w:rsidRPr="00334142">
        <w:rPr>
          <w:bCs/>
        </w:rPr>
        <w:t xml:space="preserve">, </w:t>
      </w:r>
      <w:proofErr w:type="spellStart"/>
      <w:r w:rsidRPr="00334142">
        <w:rPr>
          <w:bCs/>
        </w:rPr>
        <w:t>Eukanuba</w:t>
      </w:r>
      <w:proofErr w:type="spellEnd"/>
      <w:r w:rsidRPr="00334142">
        <w:rPr>
          <w:bCs/>
        </w:rPr>
        <w:t xml:space="preserve">, entre otras) es el mayor actor mundial, seguido de Nestlé Purina </w:t>
      </w:r>
      <w:proofErr w:type="spellStart"/>
      <w:r w:rsidRPr="00334142">
        <w:rPr>
          <w:bCs/>
        </w:rPr>
        <w:t>PetCare</w:t>
      </w:r>
      <w:proofErr w:type="spellEnd"/>
      <w:r w:rsidRPr="00334142">
        <w:rPr>
          <w:bCs/>
        </w:rPr>
        <w:t xml:space="preserve"> </w:t>
      </w:r>
      <w:r w:rsidRPr="00334142">
        <w:rPr>
          <w:bCs/>
        </w:rPr>
        <w:lastRenderedPageBreak/>
        <w:t xml:space="preserve">(Purina </w:t>
      </w:r>
      <w:proofErr w:type="spellStart"/>
      <w:r w:rsidRPr="00334142">
        <w:rPr>
          <w:bCs/>
        </w:rPr>
        <w:t>Dog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Chow</w:t>
      </w:r>
      <w:proofErr w:type="spellEnd"/>
      <w:r w:rsidRPr="00334142">
        <w:rPr>
          <w:bCs/>
        </w:rPr>
        <w:t xml:space="preserve">, Cat </w:t>
      </w:r>
      <w:proofErr w:type="spellStart"/>
      <w:r w:rsidRPr="00334142">
        <w:rPr>
          <w:bCs/>
        </w:rPr>
        <w:t>Chow</w:t>
      </w:r>
      <w:proofErr w:type="spellEnd"/>
      <w:r w:rsidRPr="00334142">
        <w:rPr>
          <w:bCs/>
        </w:rPr>
        <w:t xml:space="preserve">, Pro Plan, </w:t>
      </w:r>
      <w:proofErr w:type="spellStart"/>
      <w:r w:rsidRPr="00334142">
        <w:rPr>
          <w:bCs/>
        </w:rPr>
        <w:t>Friskies</w:t>
      </w:r>
      <w:proofErr w:type="spellEnd"/>
      <w:r w:rsidRPr="00334142">
        <w:rPr>
          <w:bCs/>
        </w:rPr>
        <w:t>, etc.), Colgate-Palmolive (</w:t>
      </w:r>
      <w:proofErr w:type="spellStart"/>
      <w:r w:rsidRPr="00334142">
        <w:rPr>
          <w:bCs/>
        </w:rPr>
        <w:t>Hill’s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Science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Diet</w:t>
      </w:r>
      <w:proofErr w:type="spellEnd"/>
      <w:r w:rsidRPr="00334142">
        <w:rPr>
          <w:bCs/>
        </w:rPr>
        <w:t xml:space="preserve">), J.M. </w:t>
      </w:r>
      <w:proofErr w:type="spellStart"/>
      <w:r w:rsidRPr="00334142">
        <w:rPr>
          <w:bCs/>
        </w:rPr>
        <w:t>Smucker</w:t>
      </w:r>
      <w:proofErr w:type="spellEnd"/>
      <w:r w:rsidRPr="00334142">
        <w:rPr>
          <w:bCs/>
        </w:rPr>
        <w:t xml:space="preserve"> (dueña de </w:t>
      </w:r>
      <w:proofErr w:type="spellStart"/>
      <w:r w:rsidRPr="00334142">
        <w:rPr>
          <w:bCs/>
        </w:rPr>
        <w:t>Meow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Mix</w:t>
      </w:r>
      <w:proofErr w:type="spellEnd"/>
      <w:r w:rsidRPr="00334142">
        <w:rPr>
          <w:bCs/>
        </w:rPr>
        <w:t xml:space="preserve">, </w:t>
      </w:r>
      <w:proofErr w:type="spellStart"/>
      <w:r w:rsidRPr="00334142">
        <w:rPr>
          <w:bCs/>
        </w:rPr>
        <w:t>Nutrish</w:t>
      </w:r>
      <w:proofErr w:type="spellEnd"/>
      <w:r w:rsidRPr="00334142">
        <w:rPr>
          <w:bCs/>
        </w:rPr>
        <w:t xml:space="preserve">, etc.) y General Mills (Blue </w:t>
      </w:r>
      <w:proofErr w:type="spellStart"/>
      <w:r w:rsidRPr="00334142">
        <w:rPr>
          <w:bCs/>
        </w:rPr>
        <w:t>Buffalo</w:t>
      </w:r>
      <w:proofErr w:type="spellEnd"/>
      <w:r w:rsidRPr="00334142">
        <w:rPr>
          <w:bCs/>
        </w:rPr>
        <w:t>) (</w:t>
      </w:r>
      <w:proofErr w:type="spellStart"/>
      <w:r w:rsidRPr="00334142">
        <w:rPr>
          <w:bCs/>
        </w:rPr>
        <w:t>Petfood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Industry</w:t>
      </w:r>
      <w:proofErr w:type="spellEnd"/>
      <w:r w:rsidRPr="00334142">
        <w:rPr>
          <w:bCs/>
        </w:rPr>
        <w:t xml:space="preserve">, 2025; </w:t>
      </w:r>
      <w:proofErr w:type="spellStart"/>
      <w:r w:rsidRPr="00334142">
        <w:rPr>
          <w:bCs/>
        </w:rPr>
        <w:t>Stellar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Market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Research</w:t>
      </w:r>
      <w:proofErr w:type="spellEnd"/>
      <w:r w:rsidRPr="00334142">
        <w:rPr>
          <w:bCs/>
        </w:rPr>
        <w:t xml:space="preserve">, 2025). Estas compañías han fortalecido su posición mediante innovación de productos, expansión de portafolio y adquisiciones – por ejemplo, Mars adquirió marcas de prestigio como Natura y </w:t>
      </w:r>
      <w:proofErr w:type="spellStart"/>
      <w:r w:rsidRPr="00334142">
        <w:rPr>
          <w:bCs/>
        </w:rPr>
        <w:t>Eukanuba</w:t>
      </w:r>
      <w:proofErr w:type="spellEnd"/>
      <w:r w:rsidRPr="00334142">
        <w:rPr>
          <w:bCs/>
        </w:rPr>
        <w:t xml:space="preserve"> para ampliar su dominio (</w:t>
      </w:r>
      <w:proofErr w:type="spellStart"/>
      <w:r w:rsidRPr="00334142">
        <w:rPr>
          <w:bCs/>
        </w:rPr>
        <w:t>Stellar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Market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Research</w:t>
      </w:r>
      <w:proofErr w:type="spellEnd"/>
      <w:r w:rsidRPr="00334142">
        <w:rPr>
          <w:bCs/>
        </w:rPr>
        <w:t>, 2025). La presencia global de estas marcas significa que en la mayoría de países (incluyendo Colombia) los consumidores encuentran en el mercado local muchos de los mismos nombres comerciales internacionales.</w:t>
      </w:r>
    </w:p>
    <w:p w14:paraId="2187BB0A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Las tendencias de demanda global muestran una clara inclinación hacia la segmentación y “</w:t>
      </w:r>
      <w:proofErr w:type="spellStart"/>
      <w:r w:rsidRPr="00334142">
        <w:rPr>
          <w:bCs/>
        </w:rPr>
        <w:t>premiumización</w:t>
      </w:r>
      <w:proofErr w:type="spellEnd"/>
      <w:r w:rsidRPr="00334142">
        <w:rPr>
          <w:bCs/>
        </w:rPr>
        <w:t>” de la alimentación para mascotas. A medida que los dueños asumen a sus perros y gatos como miembros de la familia, exigen mejor calidad, ingredientes naturales y funciones nutricionales especializadas en sus alimentos (</w:t>
      </w:r>
      <w:proofErr w:type="spellStart"/>
      <w:r w:rsidRPr="00334142">
        <w:rPr>
          <w:bCs/>
        </w:rPr>
        <w:t>Fortune</w:t>
      </w:r>
      <w:proofErr w:type="spellEnd"/>
      <w:r w:rsidRPr="00334142">
        <w:rPr>
          <w:bCs/>
        </w:rPr>
        <w:t xml:space="preserve"> Business </w:t>
      </w:r>
      <w:proofErr w:type="spellStart"/>
      <w:r w:rsidRPr="00334142">
        <w:rPr>
          <w:bCs/>
        </w:rPr>
        <w:t>Insights</w:t>
      </w:r>
      <w:proofErr w:type="spellEnd"/>
      <w:r w:rsidRPr="00334142">
        <w:rPr>
          <w:bCs/>
        </w:rPr>
        <w:t>, 2024; Nestlé, 2024). Esto ha impulsado lanzamientos de alimentos “holísticos” u “orgánicos” (sin colorantes, sin conservantes artificiales, con ingredientes de grado humano), así como dietas para necesidades particulares (control de peso, cuidado renal, digestivo, piel y pelaje, etc.).</w:t>
      </w:r>
    </w:p>
    <w:p w14:paraId="6F1F2747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 Igualmente, está creciendo la oferta de productos personalizados – dietas formuladas a la medida de la mascota – y de proteínas alternativas (como alimentos con insectos o a base de plantas), siguiendo preocupaciones por la salud y la sostenibilidad (</w:t>
      </w:r>
      <w:proofErr w:type="spellStart"/>
      <w:r w:rsidRPr="00334142">
        <w:rPr>
          <w:bCs/>
        </w:rPr>
        <w:t>Fortune</w:t>
      </w:r>
      <w:proofErr w:type="spellEnd"/>
      <w:r w:rsidRPr="00334142">
        <w:rPr>
          <w:bCs/>
        </w:rPr>
        <w:t xml:space="preserve"> Business </w:t>
      </w:r>
      <w:proofErr w:type="spellStart"/>
      <w:r w:rsidRPr="00334142">
        <w:rPr>
          <w:bCs/>
        </w:rPr>
        <w:t>Insights</w:t>
      </w:r>
      <w:proofErr w:type="spellEnd"/>
      <w:r w:rsidRPr="00334142">
        <w:rPr>
          <w:bCs/>
        </w:rPr>
        <w:t xml:space="preserve">, 2024; Nestlé, 2024). Otro segmento dinámico a nivel mundial es el de snacks y premios, ya que los propietarios de mascotas gastan cada vez más en golosinas funcionales (que aportan beneficios de salud) o simplemente alimentos para consentirlos (BRF </w:t>
      </w:r>
      <w:proofErr w:type="spellStart"/>
      <w:r w:rsidRPr="00334142">
        <w:rPr>
          <w:bCs/>
        </w:rPr>
        <w:t>Ingredients</w:t>
      </w:r>
      <w:proofErr w:type="spellEnd"/>
      <w:r w:rsidRPr="00334142">
        <w:rPr>
          <w:bCs/>
        </w:rPr>
        <w:t>, 2024).</w:t>
      </w:r>
    </w:p>
    <w:p w14:paraId="1932B4EC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La expansión del mercado internacional también se nutre del crecimiento en regiones emergentes. Latinoamérica, Asia-Pacífico y Europa del Este han registrado rápidas alzas en </w:t>
      </w:r>
      <w:r w:rsidRPr="00334142">
        <w:rPr>
          <w:bCs/>
        </w:rPr>
        <w:lastRenderedPageBreak/>
        <w:t xml:space="preserve">la población de mascotas, ligadas al aumento de las clases medias y cambios demográficos (Nestlé, 2024). </w:t>
      </w:r>
    </w:p>
    <w:p w14:paraId="49538B63" w14:textId="77777777" w:rsidR="00334142" w:rsidRPr="00334142" w:rsidRDefault="00334142" w:rsidP="00334142">
      <w:pPr>
        <w:rPr>
          <w:bCs/>
        </w:rPr>
      </w:pPr>
      <w:r w:rsidRPr="00334142">
        <w:rPr>
          <w:bCs/>
        </w:rPr>
        <w:t xml:space="preserve">América del Sur ha emergido como una de las regiones de más rápido crecimiento en el mercado global de alimentos para mascotas, con tasas compuestas anuales de crecimiento del 12,2% y 12,1%, respectivamente, durante el período previsto (Mordor </w:t>
      </w:r>
      <w:proofErr w:type="spellStart"/>
      <w:r w:rsidRPr="00334142">
        <w:rPr>
          <w:bCs/>
        </w:rPr>
        <w:t>Intelligence</w:t>
      </w:r>
      <w:proofErr w:type="spellEnd"/>
      <w:r w:rsidRPr="00334142">
        <w:rPr>
          <w:bCs/>
        </w:rPr>
        <w:t xml:space="preserve">, 2024). </w:t>
      </w:r>
    </w:p>
    <w:p w14:paraId="25174403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Colombia, la oferta de alimentación para perros y gatos refleja las dinámicas globales, aunque con particularidades locales en precios y canales de distribución. El </w:t>
      </w:r>
      <w:r w:rsidRPr="00334142">
        <w:rPr>
          <w:rStyle w:val="Textoennegrita"/>
          <w:b w:val="0"/>
        </w:rPr>
        <w:t>alimento concentrado seco</w:t>
      </w:r>
      <w:r w:rsidRPr="00334142">
        <w:rPr>
          <w:bCs/>
        </w:rPr>
        <w:t xml:space="preserve"> (balanceado en croquetas) es el producto predominante, representando la mayor parte de las ventas tanto para perros como para gatos. Los dueños de </w:t>
      </w:r>
      <w:r w:rsidRPr="00334142">
        <w:rPr>
          <w:rStyle w:val="Textoennegrita"/>
          <w:b w:val="0"/>
        </w:rPr>
        <w:t>perros</w:t>
      </w:r>
      <w:r w:rsidRPr="00334142">
        <w:rPr>
          <w:bCs/>
        </w:rPr>
        <w:t xml:space="preserve"> destinan alrededor de </w:t>
      </w:r>
      <w:r w:rsidRPr="00334142">
        <w:rPr>
          <w:rStyle w:val="Textoennegrita"/>
          <w:b w:val="0"/>
        </w:rPr>
        <w:t>92%</w:t>
      </w:r>
      <w:r w:rsidRPr="00334142">
        <w:rPr>
          <w:bCs/>
        </w:rPr>
        <w:t xml:space="preserve"> de su gasto en alimento seco, quedando un </w:t>
      </w:r>
      <w:r w:rsidRPr="00334142">
        <w:rPr>
          <w:rStyle w:val="Textoennegrita"/>
          <w:b w:val="0"/>
        </w:rPr>
        <w:t>5%</w:t>
      </w:r>
      <w:r w:rsidRPr="00334142">
        <w:rPr>
          <w:bCs/>
        </w:rPr>
        <w:t xml:space="preserve"> para alimento húmedo (latas, sobres) y </w:t>
      </w:r>
      <w:r w:rsidRPr="00334142">
        <w:rPr>
          <w:rStyle w:val="Textoennegrita"/>
          <w:b w:val="0"/>
        </w:rPr>
        <w:t>3%</w:t>
      </w:r>
      <w:r w:rsidRPr="00334142">
        <w:rPr>
          <w:bCs/>
        </w:rPr>
        <w:t xml:space="preserve"> en snacks; en </w:t>
      </w:r>
      <w:r w:rsidRPr="00334142">
        <w:rPr>
          <w:rStyle w:val="Textoennegrita"/>
          <w:b w:val="0"/>
        </w:rPr>
        <w:t>gatos</w:t>
      </w:r>
      <w:r w:rsidRPr="00334142">
        <w:rPr>
          <w:bCs/>
        </w:rPr>
        <w:t xml:space="preserve"> la proporción es similar (</w:t>
      </w:r>
      <w:r w:rsidRPr="00334142">
        <w:rPr>
          <w:rStyle w:val="Textoennegrita"/>
          <w:b w:val="0"/>
        </w:rPr>
        <w:t>87%</w:t>
      </w:r>
      <w:r w:rsidRPr="00334142">
        <w:rPr>
          <w:bCs/>
        </w:rPr>
        <w:t xml:space="preserve"> seco, </w:t>
      </w:r>
      <w:r w:rsidRPr="00334142">
        <w:rPr>
          <w:rStyle w:val="Textoennegrita"/>
          <w:b w:val="0"/>
        </w:rPr>
        <w:t>11%</w:t>
      </w:r>
      <w:r w:rsidRPr="00334142">
        <w:rPr>
          <w:bCs/>
        </w:rPr>
        <w:t xml:space="preserve"> húmedo, </w:t>
      </w:r>
      <w:r w:rsidRPr="00334142">
        <w:rPr>
          <w:rStyle w:val="Textoennegrita"/>
          <w:b w:val="0"/>
        </w:rPr>
        <w:t>2%</w:t>
      </w:r>
      <w:r w:rsidRPr="00334142">
        <w:rPr>
          <w:bCs/>
        </w:rPr>
        <w:t xml:space="preserve"> snacks) (Kantar, 2024).</w:t>
      </w:r>
    </w:p>
    <w:p w14:paraId="0898E1EA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 Esto refleja la alta predominancia del concentrado tradicional comercial (por su conveniencia y costo por ración), y es que esperar que siga siendo la base de la dieta de las mascotas colombianas. No obstante, la oferta empieza a diversificarse como las tendencias globales, </w:t>
      </w:r>
      <w:proofErr w:type="spellStart"/>
      <w:r w:rsidRPr="00334142">
        <w:rPr>
          <w:bCs/>
        </w:rPr>
        <w:t>almenos</w:t>
      </w:r>
      <w:proofErr w:type="spellEnd"/>
      <w:r w:rsidRPr="00334142">
        <w:rPr>
          <w:bCs/>
        </w:rPr>
        <w:t xml:space="preserve"> en algunos </w:t>
      </w:r>
      <w:proofErr w:type="spellStart"/>
      <w:r w:rsidRPr="00334142">
        <w:rPr>
          <w:bCs/>
        </w:rPr>
        <w:t>nicchos</w:t>
      </w:r>
      <w:proofErr w:type="spellEnd"/>
      <w:r w:rsidRPr="00334142">
        <w:rPr>
          <w:bCs/>
        </w:rPr>
        <w:t xml:space="preserve"> del mercado y en estratos altos. Además de las presentaciones secas regulares, existen </w:t>
      </w:r>
      <w:r w:rsidRPr="00334142">
        <w:rPr>
          <w:rStyle w:val="Textoennegrita"/>
          <w:b w:val="0"/>
        </w:rPr>
        <w:t>líneas premium y súper premium</w:t>
      </w:r>
      <w:r w:rsidRPr="00334142">
        <w:rPr>
          <w:bCs/>
        </w:rPr>
        <w:t xml:space="preserve"> (concentrados </w:t>
      </w:r>
      <w:proofErr w:type="spellStart"/>
      <w:r w:rsidRPr="00334142">
        <w:rPr>
          <w:rStyle w:val="nfasis"/>
          <w:bCs/>
        </w:rPr>
        <w:t>grain</w:t>
      </w:r>
      <w:proofErr w:type="spellEnd"/>
      <w:r w:rsidRPr="00334142">
        <w:rPr>
          <w:rStyle w:val="nfasis"/>
          <w:bCs/>
        </w:rPr>
        <w:t>-free</w:t>
      </w:r>
      <w:r w:rsidRPr="00334142">
        <w:rPr>
          <w:bCs/>
        </w:rPr>
        <w:t xml:space="preserve">, holísticos, dietas formuladas por veterinarios), </w:t>
      </w:r>
      <w:r w:rsidRPr="00334142">
        <w:rPr>
          <w:rStyle w:val="Textoennegrita"/>
          <w:b w:val="0"/>
        </w:rPr>
        <w:t>alimentos húmedos</w:t>
      </w:r>
      <w:r w:rsidRPr="00334142">
        <w:rPr>
          <w:bCs/>
        </w:rPr>
        <w:t xml:space="preserve"> de alta palatabilidad (especialmente en felinos), </w:t>
      </w:r>
      <w:r w:rsidRPr="00334142">
        <w:rPr>
          <w:rStyle w:val="Textoennegrita"/>
          <w:b w:val="0"/>
        </w:rPr>
        <w:t>snacks/golosinas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suplementos nutricionales</w:t>
      </w:r>
      <w:r w:rsidRPr="00334142">
        <w:rPr>
          <w:bCs/>
        </w:rPr>
        <w:t xml:space="preserve">, </w:t>
      </w:r>
      <w:r w:rsidRPr="00334142">
        <w:rPr>
          <w:rStyle w:val="Textoennegrita"/>
          <w:b w:val="0"/>
        </w:rPr>
        <w:t>opciones no tradicionales</w:t>
      </w:r>
      <w:r w:rsidRPr="00334142">
        <w:rPr>
          <w:bCs/>
        </w:rPr>
        <w:t xml:space="preserve"> como alimentos </w:t>
      </w:r>
      <w:r w:rsidRPr="00334142">
        <w:rPr>
          <w:rStyle w:val="Textoennegrita"/>
          <w:b w:val="0"/>
        </w:rPr>
        <w:t>congelados o la propia comida BARF en nichos más específicos.</w:t>
      </w:r>
    </w:p>
    <w:p w14:paraId="6C1F71AC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cuanto a </w:t>
      </w:r>
      <w:r w:rsidRPr="00334142">
        <w:rPr>
          <w:rStyle w:val="Textoennegrita"/>
          <w:b w:val="0"/>
        </w:rPr>
        <w:t>rangos de precio</w:t>
      </w:r>
      <w:r w:rsidRPr="00334142">
        <w:rPr>
          <w:bCs/>
        </w:rPr>
        <w:t xml:space="preserve">, existe una marcada </w:t>
      </w:r>
      <w:r w:rsidRPr="00334142">
        <w:rPr>
          <w:rStyle w:val="Textoennegrita"/>
          <w:b w:val="0"/>
        </w:rPr>
        <w:t>segmentación</w:t>
      </w:r>
      <w:r w:rsidRPr="00334142">
        <w:rPr>
          <w:bCs/>
        </w:rPr>
        <w:t xml:space="preserve">. Los alimentos económicos se venden en empaques grandes o </w:t>
      </w:r>
      <w:r w:rsidRPr="00334142">
        <w:rPr>
          <w:rStyle w:val="Textoennegrita"/>
          <w:b w:val="0"/>
        </w:rPr>
        <w:t>a granel</w:t>
      </w:r>
      <w:r w:rsidRPr="00334142">
        <w:rPr>
          <w:bCs/>
        </w:rPr>
        <w:t xml:space="preserve">, con precios relativamente bajos, </w:t>
      </w:r>
      <w:r w:rsidRPr="00334142">
        <w:rPr>
          <w:bCs/>
        </w:rPr>
        <w:lastRenderedPageBreak/>
        <w:t xml:space="preserve">aproximadamente entre </w:t>
      </w:r>
      <w:r w:rsidRPr="00334142">
        <w:rPr>
          <w:rStyle w:val="Textoennegrita"/>
          <w:b w:val="0"/>
        </w:rPr>
        <w:t>$5.000 a $8.000 COP por kilogramo</w:t>
      </w:r>
      <w:r w:rsidRPr="00334142">
        <w:rPr>
          <w:bCs/>
        </w:rPr>
        <w:t xml:space="preserve"> (Mercado Libre, s. f.). Por ejemplo, una marca estándar colombiana como </w:t>
      </w:r>
      <w:proofErr w:type="spellStart"/>
      <w:r w:rsidRPr="00334142">
        <w:rPr>
          <w:rStyle w:val="Textoennegrita"/>
          <w:b w:val="0"/>
        </w:rPr>
        <w:t>Nutrecan</w:t>
      </w:r>
      <w:proofErr w:type="spellEnd"/>
      <w:r w:rsidRPr="00334142">
        <w:rPr>
          <w:bCs/>
        </w:rPr>
        <w:t xml:space="preserve"> puede costar alrededor de </w:t>
      </w:r>
      <w:r w:rsidRPr="00334142">
        <w:rPr>
          <w:rStyle w:val="Textoennegrita"/>
          <w:b w:val="0"/>
        </w:rPr>
        <w:t>$8.000 COP/kg</w:t>
      </w:r>
      <w:r w:rsidRPr="00334142">
        <w:rPr>
          <w:bCs/>
        </w:rPr>
        <w:t xml:space="preserve"> en presentaciones de 15 kg. En cambio, los alimentos </w:t>
      </w:r>
      <w:r w:rsidRPr="00334142">
        <w:rPr>
          <w:rStyle w:val="Textoennegrita"/>
          <w:b w:val="0"/>
        </w:rPr>
        <w:t>premium importados</w:t>
      </w:r>
      <w:r w:rsidRPr="00334142">
        <w:rPr>
          <w:bCs/>
        </w:rPr>
        <w:t xml:space="preserve"> (o nacionales de alta gama) alcanzan precios significativamente mayores, del orden de </w:t>
      </w:r>
      <w:r w:rsidRPr="00334142">
        <w:rPr>
          <w:rStyle w:val="Textoennegrita"/>
          <w:b w:val="0"/>
        </w:rPr>
        <w:t>$18.000 a $30.000 COP/kg</w:t>
      </w:r>
      <w:r w:rsidRPr="00334142">
        <w:rPr>
          <w:bCs/>
        </w:rPr>
        <w:t xml:space="preserve"> (Mercado Libre, s. f.).  Marcas </w:t>
      </w:r>
      <w:r w:rsidRPr="00334142">
        <w:rPr>
          <w:rStyle w:val="Textoennegrita"/>
          <w:b w:val="0"/>
        </w:rPr>
        <w:t>súper premium</w:t>
      </w:r>
      <w:r w:rsidRPr="00334142">
        <w:rPr>
          <w:bCs/>
        </w:rPr>
        <w:t xml:space="preserve"> como </w:t>
      </w:r>
      <w:proofErr w:type="spellStart"/>
      <w:r w:rsidRPr="00334142">
        <w:rPr>
          <w:rStyle w:val="Textoennegrita"/>
          <w:b w:val="0"/>
        </w:rPr>
        <w:t>Diamond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Naturals</w:t>
      </w:r>
      <w:proofErr w:type="spellEnd"/>
      <w:r w:rsidRPr="00334142">
        <w:rPr>
          <w:bCs/>
        </w:rPr>
        <w:t xml:space="preserve"> u </w:t>
      </w:r>
      <w:proofErr w:type="spellStart"/>
      <w:r w:rsidRPr="00334142">
        <w:rPr>
          <w:rStyle w:val="Textoennegrita"/>
          <w:b w:val="0"/>
        </w:rPr>
        <w:t>Orijen</w:t>
      </w:r>
      <w:proofErr w:type="spellEnd"/>
      <w:r w:rsidRPr="00334142">
        <w:rPr>
          <w:bCs/>
        </w:rPr>
        <w:t xml:space="preserve"> (que utilizan carnes de alta calidad, recetas libres de granos y otros diferenciadores) pueden </w:t>
      </w:r>
      <w:r w:rsidRPr="00334142">
        <w:rPr>
          <w:rStyle w:val="Textoennegrita"/>
          <w:b w:val="0"/>
        </w:rPr>
        <w:t>superar</w:t>
      </w:r>
      <w:r w:rsidRPr="00334142">
        <w:rPr>
          <w:bCs/>
        </w:rPr>
        <w:t xml:space="preserve"> incluso ese rango, reflejando su posicionamiento dirigido a propietarios dispuestos a pagar por la máxima calidad. </w:t>
      </w:r>
    </w:p>
    <w:p w14:paraId="0D58BF03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Ya en cuanto a la </w:t>
      </w:r>
      <w:r w:rsidRPr="00334142">
        <w:rPr>
          <w:rStyle w:val="Textoennegrita"/>
          <w:b w:val="0"/>
        </w:rPr>
        <w:t>distribución y canales de venta</w:t>
      </w:r>
      <w:r w:rsidRPr="00334142">
        <w:rPr>
          <w:bCs/>
        </w:rPr>
        <w:t xml:space="preserve"> se abarcan desde comercios tradicionales hasta plataformas modernas:</w:t>
      </w:r>
    </w:p>
    <w:p w14:paraId="20A47C61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r w:rsidRPr="00334142">
        <w:rPr>
          <w:rStyle w:val="Textoennegrita"/>
          <w:b w:val="0"/>
        </w:rPr>
        <w:t>Tiendas especializadas de mascotas (</w:t>
      </w:r>
      <w:proofErr w:type="spellStart"/>
      <w:r w:rsidRPr="00334142">
        <w:rPr>
          <w:rStyle w:val="Textoennegrita"/>
          <w:b w:val="0"/>
        </w:rPr>
        <w:t>pet</w:t>
      </w:r>
      <w:proofErr w:type="spellEnd"/>
      <w:r w:rsidRPr="00334142">
        <w:rPr>
          <w:rStyle w:val="Textoennegrita"/>
          <w:b w:val="0"/>
        </w:rPr>
        <w:t xml:space="preserve"> shops).</w:t>
      </w:r>
      <w:r w:rsidRPr="00334142">
        <w:rPr>
          <w:bCs/>
        </w:rPr>
        <w:t xml:space="preserve"> Constituyen un canal importante, incluyendo cadenas y tiendas independientes. Ofrecen variedad de marcas, asesoría e incluso servicios (veterinaria, grooming). </w:t>
      </w:r>
    </w:p>
    <w:p w14:paraId="6144681B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r w:rsidRPr="00334142">
        <w:rPr>
          <w:rStyle w:val="Textoennegrita"/>
          <w:b w:val="0"/>
        </w:rPr>
        <w:t>Supermercados y grandes superficies.</w:t>
      </w:r>
      <w:r w:rsidRPr="00334142">
        <w:rPr>
          <w:bCs/>
        </w:rPr>
        <w:t xml:space="preserve"> Son un punto de compra clave, especialmente para alimentos empacados de marcas reconocidas. Cerca del </w:t>
      </w:r>
      <w:r w:rsidRPr="00334142">
        <w:rPr>
          <w:rStyle w:val="Textoennegrita"/>
          <w:b w:val="0"/>
        </w:rPr>
        <w:t>56%</w:t>
      </w:r>
      <w:r w:rsidRPr="00334142">
        <w:rPr>
          <w:bCs/>
        </w:rPr>
        <w:t xml:space="preserve"> de dueños adquiere el alimento en supermercados o grandes cadenas, aprovechando la </w:t>
      </w:r>
      <w:r w:rsidRPr="00334142">
        <w:rPr>
          <w:rStyle w:val="Textoennegrita"/>
          <w:b w:val="0"/>
        </w:rPr>
        <w:t>accesibilidad y promociones</w:t>
      </w:r>
      <w:r w:rsidRPr="00334142">
        <w:rPr>
          <w:bCs/>
        </w:rPr>
        <w:t xml:space="preserve"> (</w:t>
      </w:r>
      <w:proofErr w:type="spellStart"/>
      <w:r w:rsidRPr="00334142">
        <w:rPr>
          <w:bCs/>
        </w:rPr>
        <w:t>All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Food</w:t>
      </w:r>
      <w:proofErr w:type="spellEnd"/>
      <w:r w:rsidRPr="00334142">
        <w:rPr>
          <w:bCs/>
        </w:rPr>
        <w:t>, 2021).</w:t>
      </w:r>
    </w:p>
    <w:p w14:paraId="185ACFF8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r w:rsidRPr="00334142">
        <w:rPr>
          <w:rStyle w:val="Textoennegrita"/>
          <w:b w:val="0"/>
        </w:rPr>
        <w:t>Graneros y agro-veterinarias.</w:t>
      </w:r>
      <w:r w:rsidRPr="00334142">
        <w:rPr>
          <w:bCs/>
        </w:rPr>
        <w:t xml:space="preserve"> Los establecimientos agropecuarios o ventas </w:t>
      </w:r>
      <w:r w:rsidRPr="00334142">
        <w:rPr>
          <w:rStyle w:val="Textoennegrita"/>
          <w:b w:val="0"/>
        </w:rPr>
        <w:t>a granel</w:t>
      </w:r>
      <w:r w:rsidRPr="00334142">
        <w:rPr>
          <w:bCs/>
        </w:rPr>
        <w:t xml:space="preserve"> tienen gran presencia, sobre todo en segmentos populares. En 2021 se estimaba que alrededor de </w:t>
      </w:r>
      <w:r w:rsidRPr="00334142">
        <w:rPr>
          <w:rStyle w:val="Textoennegrita"/>
          <w:b w:val="0"/>
        </w:rPr>
        <w:t>13%</w:t>
      </w:r>
      <w:r w:rsidRPr="00334142">
        <w:rPr>
          <w:bCs/>
        </w:rPr>
        <w:t xml:space="preserve"> de los clientes compraba en graneros tradicionales (</w:t>
      </w:r>
      <w:proofErr w:type="spellStart"/>
      <w:r w:rsidRPr="00334142">
        <w:rPr>
          <w:bCs/>
        </w:rPr>
        <w:t>All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Food</w:t>
      </w:r>
      <w:proofErr w:type="spellEnd"/>
      <w:r w:rsidRPr="00334142">
        <w:rPr>
          <w:bCs/>
        </w:rPr>
        <w:t>, 2021).</w:t>
      </w:r>
    </w:p>
    <w:p w14:paraId="6EE90FBE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proofErr w:type="spellStart"/>
      <w:r w:rsidRPr="00334142">
        <w:rPr>
          <w:rStyle w:val="Textoennegrita"/>
          <w:b w:val="0"/>
        </w:rPr>
        <w:lastRenderedPageBreak/>
        <w:t>Discounters</w:t>
      </w:r>
      <w:proofErr w:type="spellEnd"/>
      <w:r w:rsidRPr="00334142">
        <w:rPr>
          <w:rStyle w:val="Textoennegrita"/>
          <w:b w:val="0"/>
        </w:rPr>
        <w:t xml:space="preserve"> (tiendas de descuento duro).</w:t>
      </w:r>
      <w:r w:rsidRPr="00334142">
        <w:rPr>
          <w:bCs/>
        </w:rPr>
        <w:t xml:space="preserve"> Formatos como </w:t>
      </w:r>
      <w:r w:rsidRPr="00334142">
        <w:rPr>
          <w:rStyle w:val="Textoennegrita"/>
          <w:b w:val="0"/>
        </w:rPr>
        <w:t>D1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Ara</w:t>
      </w:r>
      <w:r w:rsidRPr="00334142">
        <w:rPr>
          <w:bCs/>
        </w:rPr>
        <w:t xml:space="preserve"> han incursionado fuertemente en la categoría. Este canal exhibe el </w:t>
      </w:r>
      <w:r w:rsidRPr="00334142">
        <w:rPr>
          <w:rStyle w:val="Textoennegrita"/>
          <w:b w:val="0"/>
        </w:rPr>
        <w:t>mayor crecimiento reciente (alrededor del ~40% de aumento en volumen en 2023</w:t>
      </w:r>
      <w:r w:rsidRPr="00334142">
        <w:rPr>
          <w:bCs/>
        </w:rPr>
        <w:t xml:space="preserve"> (Kantar, 2024))</w:t>
      </w:r>
    </w:p>
    <w:p w14:paraId="7E0DE421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r w:rsidRPr="00334142">
        <w:rPr>
          <w:rStyle w:val="Textoennegrita"/>
          <w:b w:val="0"/>
        </w:rPr>
        <w:t>Clínicas veterinarias.</w:t>
      </w:r>
      <w:r w:rsidRPr="00334142">
        <w:rPr>
          <w:bCs/>
        </w:rPr>
        <w:t xml:space="preserve"> Además de servicios de salud, comercializan alimento, sobre todo </w:t>
      </w:r>
      <w:r w:rsidRPr="00334142">
        <w:rPr>
          <w:rStyle w:val="Textoennegrita"/>
          <w:b w:val="0"/>
        </w:rPr>
        <w:t>dietas especializadas (prescripción médica)</w:t>
      </w:r>
      <w:r w:rsidRPr="00334142">
        <w:rPr>
          <w:bCs/>
        </w:rPr>
        <w:t xml:space="preserve"> de marcas como </w:t>
      </w:r>
      <w:proofErr w:type="spellStart"/>
      <w:r w:rsidRPr="00334142">
        <w:rPr>
          <w:bCs/>
        </w:rPr>
        <w:t>Hill’s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Prescription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Diet</w:t>
      </w:r>
      <w:proofErr w:type="spellEnd"/>
      <w:r w:rsidRPr="00334142">
        <w:rPr>
          <w:bCs/>
        </w:rPr>
        <w:t xml:space="preserve">, Royal </w:t>
      </w:r>
      <w:proofErr w:type="spellStart"/>
      <w:r w:rsidRPr="00334142">
        <w:rPr>
          <w:bCs/>
        </w:rPr>
        <w:t>Canin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Veterinary</w:t>
      </w:r>
      <w:proofErr w:type="spellEnd"/>
      <w:r w:rsidRPr="00334142">
        <w:rPr>
          <w:bCs/>
        </w:rPr>
        <w:t xml:space="preserve">, Purina Pro Plan </w:t>
      </w:r>
      <w:proofErr w:type="spellStart"/>
      <w:r w:rsidRPr="00334142">
        <w:rPr>
          <w:bCs/>
        </w:rPr>
        <w:t>Veterinary</w:t>
      </w:r>
      <w:proofErr w:type="spellEnd"/>
      <w:r w:rsidRPr="00334142">
        <w:rPr>
          <w:bCs/>
        </w:rPr>
        <w:t xml:space="preserve">. Aproximadamente </w:t>
      </w:r>
      <w:r w:rsidRPr="00334142">
        <w:rPr>
          <w:rStyle w:val="Textoennegrita"/>
          <w:b w:val="0"/>
        </w:rPr>
        <w:t>1 de cada 10 hogares</w:t>
      </w:r>
      <w:r w:rsidRPr="00334142">
        <w:rPr>
          <w:bCs/>
        </w:rPr>
        <w:t xml:space="preserve"> compra alimento formulado para necesidades médicas de forma ocasional (Portafolio, 2024).</w:t>
      </w:r>
    </w:p>
    <w:p w14:paraId="75F5CCC8" w14:textId="77777777" w:rsidR="00334142" w:rsidRPr="00334142" w:rsidRDefault="00334142" w:rsidP="00334142">
      <w:pPr>
        <w:pStyle w:val="Sinespaciado"/>
        <w:numPr>
          <w:ilvl w:val="0"/>
          <w:numId w:val="2"/>
        </w:numPr>
        <w:rPr>
          <w:bCs/>
        </w:rPr>
      </w:pPr>
      <w:r w:rsidRPr="00334142">
        <w:rPr>
          <w:rStyle w:val="Textoennegrita"/>
          <w:b w:val="0"/>
        </w:rPr>
        <w:t>Comercio electrónico.</w:t>
      </w:r>
      <w:r w:rsidRPr="00334142">
        <w:rPr>
          <w:bCs/>
        </w:rPr>
        <w:t xml:space="preserve"> La venta online gana terreno. </w:t>
      </w:r>
      <w:r w:rsidRPr="00334142">
        <w:rPr>
          <w:rStyle w:val="Textoennegrita"/>
          <w:b w:val="0"/>
        </w:rPr>
        <w:t>Mercado Libre</w:t>
      </w:r>
      <w:r w:rsidRPr="00334142">
        <w:rPr>
          <w:bCs/>
        </w:rPr>
        <w:t xml:space="preserve"> reportó </w:t>
      </w:r>
      <w:proofErr w:type="spellStart"/>
      <w:r w:rsidRPr="00334142">
        <w:rPr>
          <w:bCs/>
        </w:rPr>
        <w:t>alreedor</w:t>
      </w:r>
      <w:proofErr w:type="spellEnd"/>
      <w:r w:rsidRPr="00334142">
        <w:rPr>
          <w:bCs/>
        </w:rPr>
        <w:t xml:space="preserve"> de </w:t>
      </w:r>
      <w:r w:rsidRPr="00334142">
        <w:rPr>
          <w:rStyle w:val="Textoennegrita"/>
          <w:b w:val="0"/>
        </w:rPr>
        <w:t>11%</w:t>
      </w:r>
      <w:r w:rsidRPr="00334142">
        <w:rPr>
          <w:bCs/>
        </w:rPr>
        <w:t xml:space="preserve"> de crecimiento en la categoría mascotas (2022), con </w:t>
      </w:r>
      <w:r w:rsidRPr="00334142">
        <w:rPr>
          <w:rStyle w:val="Textoennegrita"/>
          <w:b w:val="0"/>
        </w:rPr>
        <w:t>ticket promedio cercano a $70.000 COP</w:t>
      </w:r>
      <w:r w:rsidRPr="00334142">
        <w:rPr>
          <w:bCs/>
        </w:rPr>
        <w:t xml:space="preserve">; plataformas de entrega como </w:t>
      </w:r>
      <w:proofErr w:type="spellStart"/>
      <w:r w:rsidRPr="00334142">
        <w:rPr>
          <w:rStyle w:val="Textoennegrita"/>
          <w:b w:val="0"/>
        </w:rPr>
        <w:t>Rappi</w:t>
      </w:r>
      <w:proofErr w:type="spellEnd"/>
      <w:r w:rsidRPr="00334142">
        <w:rPr>
          <w:bCs/>
        </w:rPr>
        <w:t xml:space="preserve"> exhiben un </w:t>
      </w:r>
      <w:r w:rsidRPr="00334142">
        <w:rPr>
          <w:rStyle w:val="Textoennegrita"/>
          <w:b w:val="0"/>
        </w:rPr>
        <w:t>ticket superior ($123.000 COP)</w:t>
      </w:r>
      <w:r w:rsidRPr="00334142">
        <w:rPr>
          <w:bCs/>
        </w:rPr>
        <w:t xml:space="preserve"> y crecimientos mensuales, sobre todo en </w:t>
      </w:r>
      <w:r w:rsidRPr="00334142">
        <w:rPr>
          <w:rStyle w:val="Textoennegrita"/>
          <w:b w:val="0"/>
        </w:rPr>
        <w:t>alimentos premium/especializados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artículos para gato</w:t>
      </w:r>
      <w:r w:rsidRPr="00334142">
        <w:rPr>
          <w:bCs/>
        </w:rPr>
        <w:t xml:space="preserve"> (Portafolio, 2024). </w:t>
      </w:r>
    </w:p>
    <w:p w14:paraId="71BE0C2A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términos de </w:t>
      </w:r>
      <w:r w:rsidRPr="00334142">
        <w:rPr>
          <w:rStyle w:val="Textoennegrita"/>
          <w:b w:val="0"/>
        </w:rPr>
        <w:t>principales marcas</w:t>
      </w:r>
      <w:r w:rsidRPr="00334142">
        <w:rPr>
          <w:bCs/>
        </w:rPr>
        <w:t xml:space="preserve"> en Colombia, el entorno es </w:t>
      </w:r>
      <w:r w:rsidRPr="00334142">
        <w:rPr>
          <w:rStyle w:val="Textoennegrita"/>
          <w:b w:val="0"/>
        </w:rPr>
        <w:t>altamente competido</w:t>
      </w:r>
      <w:r w:rsidRPr="00334142">
        <w:rPr>
          <w:bCs/>
        </w:rPr>
        <w:t xml:space="preserve"> y dominado por multinacionales, aunque con presencia de marcas locales/regionales. Para mediados del presente año (2025), las </w:t>
      </w:r>
      <w:r w:rsidRPr="00334142">
        <w:rPr>
          <w:rStyle w:val="Textoennegrita"/>
          <w:b w:val="0"/>
        </w:rPr>
        <w:t>marcas de origen estadounidense abarcan el 86% de las preferencias</w:t>
      </w:r>
      <w:r w:rsidRPr="00334142">
        <w:rPr>
          <w:bCs/>
        </w:rPr>
        <w:t xml:space="preserve"> de los dueños de mascotas colombianos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 xml:space="preserve">, 2025), indicando fuerte penetración de productos importados o de empresas globales. En alimento para </w:t>
      </w:r>
      <w:r w:rsidRPr="00334142">
        <w:rPr>
          <w:rStyle w:val="Textoennegrita"/>
          <w:b w:val="0"/>
        </w:rPr>
        <w:t>perros</w:t>
      </w:r>
      <w:r w:rsidRPr="00334142">
        <w:rPr>
          <w:bCs/>
        </w:rPr>
        <w:t xml:space="preserve">, las marcas más compradas (porcentaje de hogares) son: </w:t>
      </w:r>
      <w:proofErr w:type="spellStart"/>
      <w:r w:rsidRPr="00334142">
        <w:rPr>
          <w:rStyle w:val="Textoennegrita"/>
          <w:b w:val="0"/>
        </w:rPr>
        <w:t>Pedigree</w:t>
      </w:r>
      <w:proofErr w:type="spellEnd"/>
      <w:r w:rsidRPr="00334142">
        <w:rPr>
          <w:rStyle w:val="Textoennegrita"/>
          <w:b w:val="0"/>
        </w:rPr>
        <w:t xml:space="preserve"> (40%)</w:t>
      </w:r>
      <w:r w:rsidRPr="00334142">
        <w:rPr>
          <w:bCs/>
        </w:rPr>
        <w:t xml:space="preserve"> (Mars), </w:t>
      </w:r>
      <w:r w:rsidRPr="00334142">
        <w:rPr>
          <w:rStyle w:val="Textoennegrita"/>
          <w:b w:val="0"/>
        </w:rPr>
        <w:t xml:space="preserve">Purina </w:t>
      </w:r>
      <w:proofErr w:type="spellStart"/>
      <w:r w:rsidRPr="00334142">
        <w:rPr>
          <w:rStyle w:val="Textoennegrita"/>
          <w:b w:val="0"/>
        </w:rPr>
        <w:t>Dog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Chow</w:t>
      </w:r>
      <w:proofErr w:type="spellEnd"/>
      <w:r w:rsidRPr="00334142">
        <w:rPr>
          <w:rStyle w:val="Textoennegrita"/>
          <w:b w:val="0"/>
        </w:rPr>
        <w:t xml:space="preserve"> (35%)</w:t>
      </w:r>
      <w:r w:rsidRPr="00334142">
        <w:rPr>
          <w:bCs/>
        </w:rPr>
        <w:t xml:space="preserve"> (Nestlé Purina), seguida por </w:t>
      </w:r>
      <w:r w:rsidRPr="00334142">
        <w:rPr>
          <w:rStyle w:val="Textoennegrita"/>
          <w:b w:val="0"/>
        </w:rPr>
        <w:t xml:space="preserve">Royal </w:t>
      </w:r>
      <w:proofErr w:type="spellStart"/>
      <w:r w:rsidRPr="00334142">
        <w:rPr>
          <w:rStyle w:val="Textoennegrita"/>
          <w:b w:val="0"/>
        </w:rPr>
        <w:t>Canin</w:t>
      </w:r>
      <w:proofErr w:type="spellEnd"/>
      <w:r w:rsidRPr="00334142">
        <w:rPr>
          <w:rStyle w:val="Textoennegrita"/>
          <w:b w:val="0"/>
        </w:rPr>
        <w:t xml:space="preserve"> –(16%)</w:t>
      </w:r>
      <w:r w:rsidRPr="00334142">
        <w:rPr>
          <w:bCs/>
        </w:rPr>
        <w:t xml:space="preserve"> (Mars), </w:t>
      </w:r>
      <w:r w:rsidRPr="00334142">
        <w:rPr>
          <w:rStyle w:val="Textoennegrita"/>
          <w:b w:val="0"/>
        </w:rPr>
        <w:t>Nutra Nuggets (13%)</w:t>
      </w:r>
      <w:r w:rsidRPr="00334142">
        <w:rPr>
          <w:bCs/>
        </w:rPr>
        <w:t xml:space="preserve"> (</w:t>
      </w:r>
      <w:proofErr w:type="spellStart"/>
      <w:r w:rsidRPr="00334142">
        <w:rPr>
          <w:bCs/>
        </w:rPr>
        <w:t>Diamond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Foods</w:t>
      </w:r>
      <w:proofErr w:type="spellEnd"/>
      <w:r w:rsidRPr="00334142">
        <w:rPr>
          <w:bCs/>
        </w:rPr>
        <w:t xml:space="preserve">), </w:t>
      </w:r>
      <w:proofErr w:type="spellStart"/>
      <w:r w:rsidRPr="00334142">
        <w:rPr>
          <w:rStyle w:val="Textoennegrita"/>
          <w:b w:val="0"/>
        </w:rPr>
        <w:t>Hill’s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Science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Diet</w:t>
      </w:r>
      <w:proofErr w:type="spellEnd"/>
      <w:r w:rsidRPr="00334142">
        <w:rPr>
          <w:rStyle w:val="Textoennegrita"/>
          <w:b w:val="0"/>
        </w:rPr>
        <w:t xml:space="preserve"> (11%)</w:t>
      </w:r>
      <w:r w:rsidRPr="00334142">
        <w:rPr>
          <w:bCs/>
        </w:rPr>
        <w:t xml:space="preserve"> (Colgate-Palmolive), </w:t>
      </w:r>
      <w:r w:rsidRPr="00334142">
        <w:rPr>
          <w:rStyle w:val="Textoennegrita"/>
          <w:b w:val="0"/>
        </w:rPr>
        <w:t>Purina Pro Plan (10%)</w:t>
      </w:r>
      <w:r w:rsidRPr="00334142">
        <w:rPr>
          <w:bCs/>
        </w:rPr>
        <w:t xml:space="preserve"> (Nestlé, premium), y otras importadas premium como </w:t>
      </w:r>
      <w:proofErr w:type="spellStart"/>
      <w:r w:rsidRPr="00334142">
        <w:rPr>
          <w:rStyle w:val="Textoennegrita"/>
          <w:b w:val="0"/>
        </w:rPr>
        <w:t>Diamond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Naturals</w:t>
      </w:r>
      <w:proofErr w:type="spellEnd"/>
      <w:r w:rsidRPr="00334142">
        <w:rPr>
          <w:rStyle w:val="Textoennegrita"/>
          <w:b w:val="0"/>
        </w:rPr>
        <w:t xml:space="preserve"> (4%)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 xml:space="preserve">Taste </w:t>
      </w:r>
      <w:proofErr w:type="spellStart"/>
      <w:r w:rsidRPr="00334142">
        <w:rPr>
          <w:rStyle w:val="Textoennegrita"/>
          <w:b w:val="0"/>
        </w:rPr>
        <w:t>of</w:t>
      </w:r>
      <w:proofErr w:type="spellEnd"/>
      <w:r w:rsidRPr="00334142">
        <w:rPr>
          <w:rStyle w:val="Textoennegrita"/>
          <w:b w:val="0"/>
        </w:rPr>
        <w:t xml:space="preserve"> </w:t>
      </w:r>
      <w:proofErr w:type="spellStart"/>
      <w:r w:rsidRPr="00334142">
        <w:rPr>
          <w:rStyle w:val="Textoennegrita"/>
          <w:b w:val="0"/>
        </w:rPr>
        <w:t>the</w:t>
      </w:r>
      <w:proofErr w:type="spellEnd"/>
      <w:r w:rsidRPr="00334142">
        <w:rPr>
          <w:rStyle w:val="Textoennegrita"/>
          <w:b w:val="0"/>
        </w:rPr>
        <w:t xml:space="preserve"> Wild (3%)</w:t>
      </w:r>
      <w:r w:rsidRPr="00334142">
        <w:rPr>
          <w:bCs/>
        </w:rPr>
        <w:t xml:space="preserve">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>, 2025).</w:t>
      </w:r>
    </w:p>
    <w:p w14:paraId="22E59CAC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lastRenderedPageBreak/>
        <w:t xml:space="preserve">En </w:t>
      </w:r>
      <w:r w:rsidRPr="00334142">
        <w:rPr>
          <w:rStyle w:val="Textoennegrita"/>
          <w:b w:val="0"/>
        </w:rPr>
        <w:t>felinos</w:t>
      </w:r>
      <w:r w:rsidRPr="00334142">
        <w:rPr>
          <w:bCs/>
        </w:rPr>
        <w:t>, también lideran marcas globales (</w:t>
      </w:r>
      <w:r w:rsidRPr="00334142">
        <w:rPr>
          <w:rStyle w:val="Textoennegrita"/>
          <w:b w:val="0"/>
        </w:rPr>
        <w:t xml:space="preserve">Purina Cat </w:t>
      </w:r>
      <w:proofErr w:type="spellStart"/>
      <w:r w:rsidRPr="00334142">
        <w:rPr>
          <w:rStyle w:val="Textoennegrita"/>
          <w:b w:val="0"/>
        </w:rPr>
        <w:t>Chow</w:t>
      </w:r>
      <w:proofErr w:type="spellEnd"/>
      <w:r w:rsidRPr="00334142">
        <w:rPr>
          <w:rStyle w:val="Textoennegrita"/>
          <w:b w:val="0"/>
        </w:rPr>
        <w:t xml:space="preserve">, </w:t>
      </w:r>
      <w:proofErr w:type="spellStart"/>
      <w:r w:rsidRPr="00334142">
        <w:rPr>
          <w:rStyle w:val="Textoennegrita"/>
          <w:b w:val="0"/>
        </w:rPr>
        <w:t>Whiskas</w:t>
      </w:r>
      <w:proofErr w:type="spellEnd"/>
      <w:r w:rsidRPr="00334142">
        <w:rPr>
          <w:rStyle w:val="Textoennegrita"/>
          <w:b w:val="0"/>
        </w:rPr>
        <w:t xml:space="preserve">, Royal </w:t>
      </w:r>
      <w:proofErr w:type="spellStart"/>
      <w:r w:rsidRPr="00334142">
        <w:rPr>
          <w:rStyle w:val="Textoennegrita"/>
          <w:b w:val="0"/>
        </w:rPr>
        <w:t>Canin</w:t>
      </w:r>
      <w:proofErr w:type="spellEnd"/>
      <w:r w:rsidRPr="00334142">
        <w:rPr>
          <w:bCs/>
        </w:rPr>
        <w:t xml:space="preserve">), pero conviven </w:t>
      </w:r>
      <w:r w:rsidRPr="00334142">
        <w:rPr>
          <w:rStyle w:val="Textoennegrita"/>
          <w:b w:val="0"/>
        </w:rPr>
        <w:t>marcas locales</w:t>
      </w:r>
      <w:r w:rsidRPr="00334142">
        <w:rPr>
          <w:bCs/>
        </w:rPr>
        <w:t xml:space="preserve"> como </w:t>
      </w:r>
      <w:proofErr w:type="spellStart"/>
      <w:r w:rsidRPr="00334142">
        <w:rPr>
          <w:rStyle w:val="Textoennegrita"/>
          <w:b w:val="0"/>
        </w:rPr>
        <w:t>Chunky</w:t>
      </w:r>
      <w:proofErr w:type="spellEnd"/>
      <w:r w:rsidRPr="00334142">
        <w:rPr>
          <w:rStyle w:val="Textoennegrita"/>
          <w:b w:val="0"/>
        </w:rPr>
        <w:t xml:space="preserve">, Ringo, </w:t>
      </w:r>
      <w:proofErr w:type="spellStart"/>
      <w:r w:rsidRPr="00334142">
        <w:rPr>
          <w:rStyle w:val="Textoennegrita"/>
          <w:b w:val="0"/>
        </w:rPr>
        <w:t>Nutrecat</w:t>
      </w:r>
      <w:proofErr w:type="spellEnd"/>
      <w:r w:rsidRPr="00334142">
        <w:rPr>
          <w:rStyle w:val="Textoennegrita"/>
          <w:b w:val="0"/>
        </w:rPr>
        <w:t xml:space="preserve">, </w:t>
      </w:r>
      <w:proofErr w:type="spellStart"/>
      <w:r w:rsidRPr="00334142">
        <w:rPr>
          <w:rStyle w:val="Textoennegrita"/>
          <w:b w:val="0"/>
        </w:rPr>
        <w:t>Donkat</w:t>
      </w:r>
      <w:proofErr w:type="spellEnd"/>
      <w:r w:rsidRPr="00334142">
        <w:rPr>
          <w:bCs/>
        </w:rPr>
        <w:t xml:space="preserve">, y regionales como </w:t>
      </w:r>
      <w:r w:rsidRPr="00334142">
        <w:rPr>
          <w:rStyle w:val="Textoennegrita"/>
          <w:b w:val="0"/>
        </w:rPr>
        <w:t>Max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Agility Gold</w:t>
      </w:r>
      <w:r w:rsidRPr="00334142">
        <w:rPr>
          <w:bCs/>
        </w:rPr>
        <w:t xml:space="preserve">, además de </w:t>
      </w:r>
      <w:proofErr w:type="spellStart"/>
      <w:r w:rsidRPr="00334142">
        <w:rPr>
          <w:rStyle w:val="Textoennegrita"/>
          <w:b w:val="0"/>
        </w:rPr>
        <w:t>Monello</w:t>
      </w:r>
      <w:proofErr w:type="spellEnd"/>
      <w:r w:rsidRPr="00334142">
        <w:rPr>
          <w:bCs/>
        </w:rPr>
        <w:t xml:space="preserve">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 xml:space="preserve">, 2025). Especialmente en </w:t>
      </w:r>
      <w:r w:rsidRPr="00334142">
        <w:rPr>
          <w:rStyle w:val="Textoennegrita"/>
          <w:b w:val="0"/>
        </w:rPr>
        <w:t>gato</w:t>
      </w:r>
      <w:r w:rsidRPr="00334142">
        <w:rPr>
          <w:bCs/>
        </w:rPr>
        <w:t xml:space="preserve">, fabricantes locales han ganado terreno por </w:t>
      </w:r>
      <w:r w:rsidRPr="00334142">
        <w:rPr>
          <w:rStyle w:val="Textoennegrita"/>
          <w:b w:val="0"/>
        </w:rPr>
        <w:t>relación calidad-precio</w:t>
      </w:r>
      <w:r w:rsidRPr="00334142">
        <w:rPr>
          <w:bCs/>
        </w:rPr>
        <w:t xml:space="preserve">, dado el crecimiento acelerado del </w:t>
      </w:r>
      <w:proofErr w:type="spellStart"/>
      <w:proofErr w:type="gramStart"/>
      <w:r w:rsidRPr="00334142">
        <w:rPr>
          <w:bCs/>
        </w:rPr>
        <w:t>segmento.Cabe</w:t>
      </w:r>
      <w:proofErr w:type="spellEnd"/>
      <w:proofErr w:type="gramEnd"/>
      <w:r w:rsidRPr="00334142">
        <w:rPr>
          <w:bCs/>
        </w:rPr>
        <w:t xml:space="preserve"> destacar la </w:t>
      </w:r>
      <w:r w:rsidRPr="00334142">
        <w:rPr>
          <w:rStyle w:val="Textoennegrita"/>
          <w:b w:val="0"/>
        </w:rPr>
        <w:t>percepción de calidad por origen</w:t>
      </w:r>
      <w:r w:rsidRPr="00334142">
        <w:rPr>
          <w:bCs/>
        </w:rPr>
        <w:t xml:space="preserve"> a favor de productos importados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 xml:space="preserve">, 2025). </w:t>
      </w:r>
    </w:p>
    <w:p w14:paraId="5DB83E3C" w14:textId="171381B6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Ahora bien, e</w:t>
      </w:r>
      <w:r>
        <w:rPr>
          <w:bCs/>
        </w:rPr>
        <w:t>n</w:t>
      </w:r>
      <w:r w:rsidRPr="00334142">
        <w:rPr>
          <w:bCs/>
        </w:rPr>
        <w:t xml:space="preserve"> términos de la </w:t>
      </w:r>
      <w:r w:rsidRPr="00334142">
        <w:rPr>
          <w:rStyle w:val="Textoennegrita"/>
          <w:b w:val="0"/>
        </w:rPr>
        <w:t>demanda</w:t>
      </w:r>
      <w:r w:rsidRPr="00334142">
        <w:rPr>
          <w:bCs/>
        </w:rPr>
        <w:t xml:space="preserve"> de producto, se puede mencionar que ha crecido notablemente en la última década, en paralelo al aumento de la población de perros y gatos en los hogares. Colombia es uno de los países latinoamericanos con </w:t>
      </w:r>
      <w:r w:rsidRPr="00334142">
        <w:rPr>
          <w:rStyle w:val="Textoennegrita"/>
          <w:b w:val="0"/>
        </w:rPr>
        <w:t>mayor proporción de familias con mascotas</w:t>
      </w:r>
      <w:r w:rsidRPr="00334142">
        <w:rPr>
          <w:bCs/>
        </w:rPr>
        <w:t xml:space="preserve">: más del </w:t>
      </w:r>
      <w:r w:rsidRPr="00334142">
        <w:rPr>
          <w:rStyle w:val="Textoennegrita"/>
          <w:b w:val="0"/>
        </w:rPr>
        <w:t>70%</w:t>
      </w:r>
      <w:r w:rsidRPr="00334142">
        <w:rPr>
          <w:bCs/>
        </w:rPr>
        <w:t xml:space="preserve"> de los hogares tiene al menos una (Kantar, 2023; Kantar, 2024), porcentaje superior al promedio mundial. En particular, alrededor del </w:t>
      </w:r>
      <w:r w:rsidRPr="00334142">
        <w:rPr>
          <w:rStyle w:val="Textoennegrita"/>
          <w:b w:val="0"/>
        </w:rPr>
        <w:t>49%</w:t>
      </w:r>
      <w:r w:rsidRPr="00334142">
        <w:rPr>
          <w:bCs/>
        </w:rPr>
        <w:t xml:space="preserve"> de los hogares tiene </w:t>
      </w:r>
      <w:r w:rsidRPr="00334142">
        <w:rPr>
          <w:rStyle w:val="Textoennegrita"/>
          <w:b w:val="0"/>
        </w:rPr>
        <w:t>perro</w:t>
      </w:r>
      <w:r w:rsidRPr="00334142">
        <w:rPr>
          <w:bCs/>
        </w:rPr>
        <w:t xml:space="preserve"> y el </w:t>
      </w:r>
      <w:r w:rsidRPr="00334142">
        <w:rPr>
          <w:rStyle w:val="Textoennegrita"/>
          <w:b w:val="0"/>
        </w:rPr>
        <w:t>38%</w:t>
      </w:r>
      <w:r w:rsidRPr="00334142">
        <w:rPr>
          <w:bCs/>
        </w:rPr>
        <w:t xml:space="preserve"> tiene </w:t>
      </w:r>
      <w:r w:rsidRPr="00334142">
        <w:rPr>
          <w:rStyle w:val="Textoennegrita"/>
          <w:b w:val="0"/>
        </w:rPr>
        <w:t>gato</w:t>
      </w:r>
      <w:r w:rsidRPr="00334142">
        <w:rPr>
          <w:bCs/>
        </w:rPr>
        <w:t xml:space="preserve">, muy por encima de los promedios globales (34% y 26%) (Portafolio, 2024). Este fenómeno se explica por factores sociales y culturales asociado a </w:t>
      </w:r>
      <w:r w:rsidRPr="00334142">
        <w:rPr>
          <w:bCs/>
        </w:rPr>
        <w:t>que muchas</w:t>
      </w:r>
      <w:r w:rsidRPr="00334142">
        <w:rPr>
          <w:bCs/>
        </w:rPr>
        <w:t xml:space="preserve"> parejas jóvenes </w:t>
      </w:r>
      <w:r w:rsidRPr="00334142">
        <w:rPr>
          <w:rStyle w:val="Textoennegrita"/>
          <w:b w:val="0"/>
        </w:rPr>
        <w:t>postergan la maternidad/paternidad</w:t>
      </w:r>
      <w:r w:rsidRPr="00334142">
        <w:rPr>
          <w:bCs/>
        </w:rPr>
        <w:t xml:space="preserve"> e incluyen mascotas como compañeros del hogar (</w:t>
      </w:r>
      <w:proofErr w:type="spellStart"/>
      <w:r w:rsidRPr="00334142">
        <w:rPr>
          <w:bCs/>
        </w:rPr>
        <w:t>All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Food</w:t>
      </w:r>
      <w:proofErr w:type="spellEnd"/>
      <w:r w:rsidRPr="00334142">
        <w:rPr>
          <w:bCs/>
        </w:rPr>
        <w:t xml:space="preserve">, 2021). Más de la </w:t>
      </w:r>
      <w:r w:rsidRPr="00334142">
        <w:rPr>
          <w:rStyle w:val="Textoennegrita"/>
          <w:b w:val="0"/>
        </w:rPr>
        <w:t>mitad</w:t>
      </w:r>
      <w:r w:rsidRPr="00334142">
        <w:rPr>
          <w:bCs/>
        </w:rPr>
        <w:t xml:space="preserve"> de los hogares con mascotas tiene </w:t>
      </w:r>
      <w:r w:rsidRPr="00334142">
        <w:rPr>
          <w:rStyle w:val="Textoennegrita"/>
          <w:b w:val="0"/>
        </w:rPr>
        <w:t>perro y gato</w:t>
      </w:r>
      <w:r w:rsidRPr="00334142">
        <w:rPr>
          <w:bCs/>
        </w:rPr>
        <w:t xml:space="preserve"> simultáneamente (Kantar, 2024).</w:t>
      </w:r>
    </w:p>
    <w:p w14:paraId="00387624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</w:t>
      </w:r>
      <w:r w:rsidRPr="00334142">
        <w:rPr>
          <w:rStyle w:val="Textoennegrita"/>
          <w:b w:val="0"/>
        </w:rPr>
        <w:t>valor</w:t>
      </w:r>
      <w:r w:rsidRPr="00334142">
        <w:rPr>
          <w:bCs/>
        </w:rPr>
        <w:t xml:space="preserve">, el mercado colombiano alcanzó </w:t>
      </w:r>
      <w:r w:rsidRPr="00334142">
        <w:rPr>
          <w:rStyle w:val="Textoennegrita"/>
          <w:b w:val="0"/>
        </w:rPr>
        <w:t>$1,2 billones COP anuales</w:t>
      </w:r>
      <w:r w:rsidRPr="00334142">
        <w:rPr>
          <w:bCs/>
        </w:rPr>
        <w:t xml:space="preserve"> en 2023–2024 (Portafolio, 2024), con </w:t>
      </w:r>
      <w:r w:rsidRPr="00334142">
        <w:rPr>
          <w:rStyle w:val="Textoennegrita"/>
          <w:b w:val="0"/>
        </w:rPr>
        <w:t>+2,7%</w:t>
      </w:r>
      <w:r w:rsidRPr="00334142">
        <w:rPr>
          <w:bCs/>
        </w:rPr>
        <w:t xml:space="preserve"> de crecimiento respecto a 2023 (Portafolio, 2024). En un periodo más largo, </w:t>
      </w:r>
      <w:r w:rsidRPr="00334142">
        <w:rPr>
          <w:rStyle w:val="Textoennegrita"/>
          <w:b w:val="0"/>
        </w:rPr>
        <w:t>2023 vs. 2022</w:t>
      </w:r>
      <w:r w:rsidRPr="00334142">
        <w:rPr>
          <w:bCs/>
        </w:rPr>
        <w:t xml:space="preserve"> registró </w:t>
      </w:r>
      <w:r w:rsidRPr="00334142">
        <w:rPr>
          <w:rStyle w:val="Textoennegrita"/>
          <w:b w:val="0"/>
        </w:rPr>
        <w:t>+30%</w:t>
      </w:r>
      <w:r w:rsidRPr="00334142">
        <w:rPr>
          <w:bCs/>
        </w:rPr>
        <w:t xml:space="preserve"> (Kantar, 2024), impulsado por volumen y por </w:t>
      </w:r>
      <w:r w:rsidRPr="00334142">
        <w:rPr>
          <w:rStyle w:val="Textoennegrita"/>
          <w:b w:val="0"/>
        </w:rPr>
        <w:t>alzas de precio promedio</w:t>
      </w:r>
      <w:r w:rsidRPr="00334142">
        <w:rPr>
          <w:bCs/>
        </w:rPr>
        <w:t xml:space="preserve">: el </w:t>
      </w:r>
      <w:r w:rsidRPr="00334142">
        <w:rPr>
          <w:rStyle w:val="Textoennegrita"/>
          <w:b w:val="0"/>
        </w:rPr>
        <w:t>precio/kg</w:t>
      </w:r>
      <w:r w:rsidRPr="00334142">
        <w:rPr>
          <w:bCs/>
        </w:rPr>
        <w:t xml:space="preserve"> pagado por los hogares subió </w:t>
      </w:r>
      <w:r w:rsidRPr="00334142">
        <w:rPr>
          <w:rStyle w:val="Textoennegrita"/>
          <w:b w:val="0"/>
        </w:rPr>
        <w:t>23%</w:t>
      </w:r>
      <w:r w:rsidRPr="00334142">
        <w:rPr>
          <w:bCs/>
        </w:rPr>
        <w:t xml:space="preserve"> en 2023 (Kantar, 2024).</w:t>
      </w:r>
    </w:p>
    <w:p w14:paraId="1118FD9A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Por </w:t>
      </w:r>
      <w:r w:rsidRPr="00334142">
        <w:rPr>
          <w:rStyle w:val="Textoennegrita"/>
          <w:b w:val="0"/>
        </w:rPr>
        <w:t>especie</w:t>
      </w:r>
      <w:r w:rsidRPr="00334142">
        <w:rPr>
          <w:bCs/>
        </w:rPr>
        <w:t xml:space="preserve">, el gasto es </w:t>
      </w:r>
      <w:r w:rsidRPr="00334142">
        <w:rPr>
          <w:rStyle w:val="Textoennegrita"/>
          <w:b w:val="0"/>
        </w:rPr>
        <w:t>64% perro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36% gato</w:t>
      </w:r>
      <w:r w:rsidRPr="00334142">
        <w:rPr>
          <w:bCs/>
        </w:rPr>
        <w:t xml:space="preserve"> (Portafolio, 2024). En 2024 las ventas de </w:t>
      </w:r>
      <w:r w:rsidRPr="00334142">
        <w:rPr>
          <w:rStyle w:val="Textoennegrita"/>
          <w:b w:val="0"/>
        </w:rPr>
        <w:t>gato</w:t>
      </w:r>
      <w:r w:rsidRPr="00334142">
        <w:rPr>
          <w:bCs/>
        </w:rPr>
        <w:t xml:space="preserve"> crecieron </w:t>
      </w:r>
      <w:r w:rsidRPr="00334142">
        <w:rPr>
          <w:rStyle w:val="Textoennegrita"/>
          <w:b w:val="0"/>
        </w:rPr>
        <w:t>+12%</w:t>
      </w:r>
      <w:r w:rsidRPr="00334142">
        <w:rPr>
          <w:bCs/>
        </w:rPr>
        <w:t xml:space="preserve"> y las de </w:t>
      </w:r>
      <w:r w:rsidRPr="00334142">
        <w:rPr>
          <w:rStyle w:val="Textoennegrita"/>
          <w:b w:val="0"/>
        </w:rPr>
        <w:t>perro</w:t>
      </w:r>
      <w:r w:rsidRPr="00334142">
        <w:rPr>
          <w:bCs/>
        </w:rPr>
        <w:t xml:space="preserve"> </w:t>
      </w:r>
      <w:r w:rsidRPr="00334142">
        <w:rPr>
          <w:rStyle w:val="Textoennegrita"/>
          <w:b w:val="0"/>
        </w:rPr>
        <w:t>+1%</w:t>
      </w:r>
      <w:r w:rsidRPr="00334142">
        <w:rPr>
          <w:bCs/>
        </w:rPr>
        <w:t xml:space="preserve"> (Portafolio, 2024). Gato crece más por practicidad en espacios pequeños y porque </w:t>
      </w:r>
      <w:r w:rsidRPr="00334142">
        <w:rPr>
          <w:rStyle w:val="Textoennegrita"/>
          <w:b w:val="0"/>
        </w:rPr>
        <w:t>alimentar un gato resulta ~40% más económico</w:t>
      </w:r>
      <w:r w:rsidRPr="00334142">
        <w:rPr>
          <w:bCs/>
        </w:rPr>
        <w:t xml:space="preserve"> que un perro </w:t>
      </w:r>
      <w:r w:rsidRPr="00334142">
        <w:rPr>
          <w:bCs/>
        </w:rPr>
        <w:lastRenderedPageBreak/>
        <w:t xml:space="preserve">(Kantar, 2024). Aun así, se sumaron </w:t>
      </w:r>
      <w:r w:rsidRPr="00334142">
        <w:rPr>
          <w:rStyle w:val="Textoennegrita"/>
          <w:b w:val="0"/>
        </w:rPr>
        <w:t>en todo el país cerca de 495.000 hogares con perro</w:t>
      </w:r>
      <w:r w:rsidRPr="00334142">
        <w:rPr>
          <w:bCs/>
        </w:rPr>
        <w:t xml:space="preserve"> entre 2022 y 2023 (Kantar, 2024). </w:t>
      </w:r>
    </w:p>
    <w:p w14:paraId="06C5AB1B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En cuanto a comportamiento de compra, destacan varias tendencias:</w:t>
      </w:r>
    </w:p>
    <w:p w14:paraId="6841E874" w14:textId="77777777" w:rsidR="00334142" w:rsidRPr="00334142" w:rsidRDefault="00334142" w:rsidP="00334142">
      <w:pPr>
        <w:pStyle w:val="Sinespaciado"/>
        <w:numPr>
          <w:ilvl w:val="0"/>
          <w:numId w:val="3"/>
        </w:numPr>
        <w:rPr>
          <w:bCs/>
        </w:rPr>
      </w:pPr>
      <w:r w:rsidRPr="00334142">
        <w:rPr>
          <w:rStyle w:val="Textoennegrita"/>
          <w:b w:val="0"/>
        </w:rPr>
        <w:t xml:space="preserve">Sensibilidad al precio vs. </w:t>
      </w:r>
      <w:proofErr w:type="spellStart"/>
      <w:r w:rsidRPr="00334142">
        <w:rPr>
          <w:rStyle w:val="Textoennegrita"/>
          <w:b w:val="0"/>
        </w:rPr>
        <w:t>premiumización</w:t>
      </w:r>
      <w:proofErr w:type="spellEnd"/>
      <w:r w:rsidRPr="00334142">
        <w:rPr>
          <w:rStyle w:val="Textoennegrita"/>
          <w:b w:val="0"/>
        </w:rPr>
        <w:t>.</w:t>
      </w:r>
      <w:r w:rsidRPr="00334142">
        <w:rPr>
          <w:bCs/>
        </w:rPr>
        <w:t xml:space="preserve"> Coexisten consumidores que buscan </w:t>
      </w:r>
      <w:r w:rsidRPr="00334142">
        <w:rPr>
          <w:rStyle w:val="Textoennegrita"/>
          <w:b w:val="0"/>
        </w:rPr>
        <w:t>minimizar gasto</w:t>
      </w:r>
      <w:r w:rsidRPr="00334142">
        <w:rPr>
          <w:bCs/>
        </w:rPr>
        <w:t xml:space="preserve"> (compra </w:t>
      </w:r>
      <w:r w:rsidRPr="00334142">
        <w:rPr>
          <w:rStyle w:val="Textoennegrita"/>
          <w:b w:val="0"/>
        </w:rPr>
        <w:t>a granel</w:t>
      </w:r>
      <w:r w:rsidRPr="00334142">
        <w:rPr>
          <w:bCs/>
        </w:rPr>
        <w:t xml:space="preserve">, marcas económicas) y segmentos dispuestos a </w:t>
      </w:r>
      <w:r w:rsidRPr="00334142">
        <w:rPr>
          <w:rStyle w:val="Textoennegrita"/>
          <w:b w:val="0"/>
        </w:rPr>
        <w:t>pagar más por calidad</w:t>
      </w:r>
      <w:r w:rsidRPr="00334142">
        <w:rPr>
          <w:bCs/>
        </w:rPr>
        <w:t xml:space="preserve"> (dietas premium/</w:t>
      </w:r>
      <w:proofErr w:type="spellStart"/>
      <w:r w:rsidRPr="00334142">
        <w:rPr>
          <w:bCs/>
        </w:rPr>
        <w:t>vet</w:t>
      </w:r>
      <w:proofErr w:type="spellEnd"/>
      <w:r w:rsidRPr="00334142">
        <w:rPr>
          <w:bCs/>
        </w:rPr>
        <w:t xml:space="preserve">). Solo </w:t>
      </w:r>
      <w:r w:rsidRPr="00334142">
        <w:rPr>
          <w:rStyle w:val="Textoennegrita"/>
          <w:b w:val="0"/>
        </w:rPr>
        <w:t>el 1%</w:t>
      </w:r>
      <w:r w:rsidRPr="00334142">
        <w:rPr>
          <w:bCs/>
        </w:rPr>
        <w:t xml:space="preserve"> alimenta exclusivamente con </w:t>
      </w:r>
      <w:r w:rsidRPr="00334142">
        <w:rPr>
          <w:rStyle w:val="Textoennegrita"/>
          <w:b w:val="0"/>
        </w:rPr>
        <w:t>sobras</w:t>
      </w:r>
      <w:r w:rsidRPr="00334142">
        <w:rPr>
          <w:bCs/>
        </w:rPr>
        <w:t xml:space="preserve"> (</w:t>
      </w:r>
      <w:proofErr w:type="spellStart"/>
      <w:r w:rsidRPr="00334142">
        <w:rPr>
          <w:bCs/>
        </w:rPr>
        <w:t>All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Pet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Food</w:t>
      </w:r>
      <w:proofErr w:type="spellEnd"/>
      <w:r w:rsidRPr="00334142">
        <w:rPr>
          <w:bCs/>
        </w:rPr>
        <w:t xml:space="preserve">, 2021), aunque pueden usarse como complemento. </w:t>
      </w:r>
      <w:r w:rsidRPr="00334142">
        <w:rPr>
          <w:rStyle w:val="Textoennegrita"/>
          <w:b w:val="0"/>
        </w:rPr>
        <w:t>Hogares sin bebés</w:t>
      </w:r>
      <w:r w:rsidRPr="00334142">
        <w:rPr>
          <w:bCs/>
        </w:rPr>
        <w:t xml:space="preserve"> gastan </w:t>
      </w:r>
      <w:r w:rsidRPr="00334142">
        <w:rPr>
          <w:rStyle w:val="Textoennegrita"/>
          <w:b w:val="0"/>
        </w:rPr>
        <w:t>150%</w:t>
      </w:r>
      <w:r w:rsidRPr="00334142">
        <w:rPr>
          <w:bCs/>
        </w:rPr>
        <w:t xml:space="preserve"> más en sus mascotas que aquellos con bebés, con </w:t>
      </w:r>
      <w:r w:rsidRPr="00334142">
        <w:rPr>
          <w:rStyle w:val="Textoennegrita"/>
          <w:b w:val="0"/>
        </w:rPr>
        <w:t>$300.000 COP/año</w:t>
      </w:r>
      <w:r w:rsidRPr="00334142">
        <w:rPr>
          <w:bCs/>
        </w:rPr>
        <w:t xml:space="preserve"> en alimento (Kantar, 2023; Kantar, 2024).</w:t>
      </w:r>
    </w:p>
    <w:p w14:paraId="437F9EA3" w14:textId="77777777" w:rsidR="00334142" w:rsidRPr="00334142" w:rsidRDefault="00334142" w:rsidP="00334142">
      <w:pPr>
        <w:pStyle w:val="Sinespaciado"/>
        <w:numPr>
          <w:ilvl w:val="0"/>
          <w:numId w:val="3"/>
        </w:numPr>
        <w:rPr>
          <w:bCs/>
        </w:rPr>
      </w:pPr>
      <w:r w:rsidRPr="00334142">
        <w:rPr>
          <w:rStyle w:val="Textoennegrita"/>
          <w:b w:val="0"/>
        </w:rPr>
        <w:t>Canales en evolución.</w:t>
      </w:r>
      <w:r w:rsidRPr="00334142">
        <w:rPr>
          <w:bCs/>
        </w:rPr>
        <w:t xml:space="preserve"> La compra sigue siendo mayoritariamente </w:t>
      </w:r>
      <w:r w:rsidRPr="00334142">
        <w:rPr>
          <w:rStyle w:val="Textoennegrita"/>
          <w:b w:val="0"/>
        </w:rPr>
        <w:t>física</w:t>
      </w:r>
      <w:r w:rsidRPr="00334142">
        <w:rPr>
          <w:bCs/>
        </w:rPr>
        <w:t xml:space="preserve">, pero crece </w:t>
      </w:r>
      <w:proofErr w:type="spellStart"/>
      <w:r w:rsidRPr="00334142">
        <w:rPr>
          <w:rStyle w:val="Textoennegrita"/>
          <w:b w:val="0"/>
        </w:rPr>
        <w:t>discount</w:t>
      </w:r>
      <w:proofErr w:type="spellEnd"/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e-</w:t>
      </w:r>
      <w:proofErr w:type="spellStart"/>
      <w:r w:rsidRPr="00334142">
        <w:rPr>
          <w:rStyle w:val="Textoennegrita"/>
          <w:b w:val="0"/>
        </w:rPr>
        <w:t>commerce</w:t>
      </w:r>
      <w:proofErr w:type="spellEnd"/>
      <w:r w:rsidRPr="00334142">
        <w:rPr>
          <w:bCs/>
        </w:rPr>
        <w:t xml:space="preserve">. Las transacciones online de la categoría crecieron más del </w:t>
      </w:r>
      <w:r w:rsidRPr="00334142">
        <w:rPr>
          <w:rStyle w:val="Textoennegrita"/>
          <w:b w:val="0"/>
        </w:rPr>
        <w:t>40% interanual</w:t>
      </w:r>
      <w:r w:rsidRPr="00334142">
        <w:rPr>
          <w:bCs/>
        </w:rPr>
        <w:t xml:space="preserve"> en 2022–2023. </w:t>
      </w:r>
      <w:proofErr w:type="spellStart"/>
      <w:r w:rsidRPr="00334142">
        <w:rPr>
          <w:rStyle w:val="Textoennegrita"/>
          <w:b w:val="0"/>
        </w:rPr>
        <w:t>Rappi</w:t>
      </w:r>
      <w:proofErr w:type="spellEnd"/>
      <w:r w:rsidRPr="00334142">
        <w:rPr>
          <w:rStyle w:val="Textoennegrita"/>
          <w:b w:val="0"/>
        </w:rPr>
        <w:t>/Mercado Libre</w:t>
      </w:r>
      <w:r w:rsidRPr="00334142">
        <w:rPr>
          <w:bCs/>
        </w:rPr>
        <w:t xml:space="preserve"> lideran en </w:t>
      </w:r>
      <w:r w:rsidRPr="00334142">
        <w:rPr>
          <w:rStyle w:val="Textoennegrita"/>
          <w:b w:val="0"/>
        </w:rPr>
        <w:t>premium/especializados</w:t>
      </w:r>
      <w:r w:rsidRPr="00334142">
        <w:rPr>
          <w:bCs/>
        </w:rPr>
        <w:t xml:space="preserve"> y gato (Portafolio, 2024).</w:t>
      </w:r>
    </w:p>
    <w:p w14:paraId="11F59FDF" w14:textId="77777777" w:rsidR="00334142" w:rsidRPr="00334142" w:rsidRDefault="00334142" w:rsidP="00334142">
      <w:pPr>
        <w:pStyle w:val="Sinespaciado"/>
        <w:numPr>
          <w:ilvl w:val="0"/>
          <w:numId w:val="3"/>
        </w:numPr>
        <w:rPr>
          <w:bCs/>
        </w:rPr>
      </w:pPr>
      <w:r w:rsidRPr="00334142">
        <w:rPr>
          <w:rStyle w:val="Textoennegrita"/>
          <w:b w:val="0"/>
        </w:rPr>
        <w:t>Rol del veterinario.</w:t>
      </w:r>
      <w:r w:rsidRPr="00334142">
        <w:rPr>
          <w:bCs/>
        </w:rPr>
        <w:t xml:space="preserve"> El </w:t>
      </w:r>
      <w:r w:rsidRPr="00334142">
        <w:rPr>
          <w:rStyle w:val="Textoennegrita"/>
          <w:b w:val="0"/>
        </w:rPr>
        <w:t>70%</w:t>
      </w:r>
      <w:r w:rsidRPr="00334142">
        <w:rPr>
          <w:bCs/>
        </w:rPr>
        <w:t xml:space="preserve"> de los dueños considera al </w:t>
      </w:r>
      <w:r w:rsidRPr="00334142">
        <w:rPr>
          <w:rStyle w:val="Textoennegrita"/>
          <w:b w:val="0"/>
        </w:rPr>
        <w:t>veterinario</w:t>
      </w:r>
      <w:r w:rsidRPr="00334142">
        <w:rPr>
          <w:bCs/>
        </w:rPr>
        <w:t xml:space="preserve"> su principal fuente de asesoría nutricional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 xml:space="preserve">, 2025). </w:t>
      </w:r>
      <w:r w:rsidRPr="00334142">
        <w:rPr>
          <w:rStyle w:val="Textoennegrita"/>
          <w:b w:val="0"/>
        </w:rPr>
        <w:t>1 de cada 10 hogares</w:t>
      </w:r>
      <w:r w:rsidRPr="00334142">
        <w:rPr>
          <w:bCs/>
        </w:rPr>
        <w:t xml:space="preserve"> compra </w:t>
      </w:r>
      <w:r w:rsidRPr="00334142">
        <w:rPr>
          <w:rStyle w:val="Textoennegrita"/>
          <w:b w:val="0"/>
        </w:rPr>
        <w:t>dietas médicas</w:t>
      </w:r>
      <w:r w:rsidRPr="00334142">
        <w:rPr>
          <w:bCs/>
        </w:rPr>
        <w:t xml:space="preserve"> (Portafolio, 2024).</w:t>
      </w:r>
    </w:p>
    <w:p w14:paraId="1702DA86" w14:textId="77777777" w:rsidR="00334142" w:rsidRPr="00334142" w:rsidRDefault="00334142" w:rsidP="00334142">
      <w:pPr>
        <w:pStyle w:val="Sinespaciado"/>
        <w:numPr>
          <w:ilvl w:val="0"/>
          <w:numId w:val="3"/>
        </w:numPr>
        <w:rPr>
          <w:bCs/>
        </w:rPr>
      </w:pPr>
      <w:r w:rsidRPr="00334142">
        <w:rPr>
          <w:rStyle w:val="Textoennegrita"/>
          <w:b w:val="0"/>
        </w:rPr>
        <w:t>Calidad y bienestar.</w:t>
      </w:r>
      <w:r w:rsidRPr="00334142">
        <w:rPr>
          <w:bCs/>
        </w:rPr>
        <w:t xml:space="preserve"> </w:t>
      </w:r>
      <w:r w:rsidRPr="00334142">
        <w:rPr>
          <w:rStyle w:val="Textoennegrita"/>
          <w:b w:val="0"/>
        </w:rPr>
        <w:t>86%</w:t>
      </w:r>
      <w:r w:rsidRPr="00334142">
        <w:rPr>
          <w:bCs/>
        </w:rPr>
        <w:t xml:space="preserve"> de dueños prefiere productos </w:t>
      </w:r>
      <w:r w:rsidRPr="00334142">
        <w:rPr>
          <w:rStyle w:val="Textoennegrita"/>
          <w:b w:val="0"/>
        </w:rPr>
        <w:t>importados</w:t>
      </w:r>
      <w:r w:rsidRPr="00334142">
        <w:rPr>
          <w:bCs/>
        </w:rPr>
        <w:t xml:space="preserve"> (EE. UU.) por confianza; </w:t>
      </w:r>
      <w:r w:rsidRPr="00334142">
        <w:rPr>
          <w:rStyle w:val="Textoennegrita"/>
          <w:b w:val="0"/>
        </w:rPr>
        <w:t>12%</w:t>
      </w:r>
      <w:r w:rsidRPr="00334142">
        <w:rPr>
          <w:bCs/>
        </w:rPr>
        <w:t xml:space="preserve"> de veterinarios recomienda </w:t>
      </w:r>
      <w:r w:rsidRPr="00334142">
        <w:rPr>
          <w:rStyle w:val="Textoennegrita"/>
          <w:b w:val="0"/>
        </w:rPr>
        <w:t>dietas naturales</w:t>
      </w:r>
      <w:r w:rsidRPr="00334142">
        <w:rPr>
          <w:bCs/>
        </w:rPr>
        <w:t xml:space="preserve"> en ciertos casos; </w:t>
      </w:r>
      <w:r w:rsidRPr="00334142">
        <w:rPr>
          <w:rStyle w:val="Textoennegrita"/>
          <w:b w:val="0"/>
        </w:rPr>
        <w:t>8 de cada 10</w:t>
      </w:r>
      <w:r w:rsidRPr="00334142">
        <w:rPr>
          <w:bCs/>
        </w:rPr>
        <w:t xml:space="preserve"> dueños de perro y </w:t>
      </w:r>
      <w:r w:rsidRPr="00334142">
        <w:rPr>
          <w:rStyle w:val="Textoennegrita"/>
          <w:b w:val="0"/>
        </w:rPr>
        <w:t>9 de cada 10</w:t>
      </w:r>
      <w:r w:rsidRPr="00334142">
        <w:rPr>
          <w:bCs/>
        </w:rPr>
        <w:t xml:space="preserve"> de gato declaran que la mayoría de calorías de sus mascotas proviene de </w:t>
      </w:r>
      <w:r w:rsidRPr="00334142">
        <w:rPr>
          <w:rStyle w:val="Textoennegrita"/>
          <w:b w:val="0"/>
        </w:rPr>
        <w:t>dietas comerciales</w:t>
      </w:r>
      <w:r w:rsidRPr="00334142">
        <w:rPr>
          <w:bCs/>
        </w:rPr>
        <w:t xml:space="preserve"> (Valora </w:t>
      </w:r>
      <w:proofErr w:type="spellStart"/>
      <w:r w:rsidRPr="00334142">
        <w:rPr>
          <w:bCs/>
        </w:rPr>
        <w:t>Analitik</w:t>
      </w:r>
      <w:proofErr w:type="spellEnd"/>
      <w:r w:rsidRPr="00334142">
        <w:rPr>
          <w:bCs/>
        </w:rPr>
        <w:t>, 2025).</w:t>
      </w:r>
    </w:p>
    <w:p w14:paraId="6385F61C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>Ya haciendo foco en la dieta BARF (</w:t>
      </w:r>
      <w:proofErr w:type="spellStart"/>
      <w:r w:rsidRPr="00334142">
        <w:rPr>
          <w:bCs/>
        </w:rPr>
        <w:t>Biologically</w:t>
      </w:r>
      <w:proofErr w:type="spellEnd"/>
      <w:r w:rsidRPr="00334142">
        <w:rPr>
          <w:bCs/>
        </w:rPr>
        <w:t xml:space="preserve"> </w:t>
      </w:r>
      <w:proofErr w:type="spellStart"/>
      <w:r w:rsidRPr="00334142">
        <w:rPr>
          <w:bCs/>
        </w:rPr>
        <w:t>Appropriate</w:t>
      </w:r>
      <w:proofErr w:type="spellEnd"/>
      <w:r w:rsidRPr="00334142">
        <w:rPr>
          <w:bCs/>
        </w:rPr>
        <w:t xml:space="preserve"> Raw </w:t>
      </w:r>
      <w:proofErr w:type="spellStart"/>
      <w:r w:rsidRPr="00334142">
        <w:rPr>
          <w:bCs/>
        </w:rPr>
        <w:t>Food</w:t>
      </w:r>
      <w:proofErr w:type="spellEnd"/>
      <w:r w:rsidRPr="00334142">
        <w:rPr>
          <w:bCs/>
        </w:rPr>
        <w:t xml:space="preserve">), vale mencionar que su propuesta preliminar de valor, de centrar la alimentación en alternativas buscan alejarse del concentrado ultra procesado y ofrecer una dieta a base de ingredientes frescos y </w:t>
      </w:r>
      <w:r w:rsidRPr="00334142">
        <w:rPr>
          <w:bCs/>
        </w:rPr>
        <w:lastRenderedPageBreak/>
        <w:t xml:space="preserve">sin aditivos (Agronegocios, 2025) ha tenido un incremento notable a nivel internacional, derivado </w:t>
      </w:r>
      <w:proofErr w:type="gramStart"/>
      <w:r w:rsidRPr="00334142">
        <w:rPr>
          <w:bCs/>
        </w:rPr>
        <w:t>de  la</w:t>
      </w:r>
      <w:proofErr w:type="gramEnd"/>
      <w:r w:rsidRPr="00334142">
        <w:rPr>
          <w:bCs/>
        </w:rPr>
        <w:t xml:space="preserve"> humanización mencionada. No obstante, sigue siendo un nicho minoritario frente a otras opciones más tradicionales.</w:t>
      </w:r>
    </w:p>
    <w:p w14:paraId="253F6930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Colombia, el nicho se ha </w:t>
      </w:r>
      <w:r w:rsidRPr="00334142">
        <w:rPr>
          <w:rStyle w:val="Textoennegrita"/>
          <w:b w:val="0"/>
        </w:rPr>
        <w:t>formalizado</w:t>
      </w:r>
      <w:r w:rsidRPr="00334142">
        <w:rPr>
          <w:bCs/>
        </w:rPr>
        <w:t xml:space="preserve"> con emprendimientos pioneros. </w:t>
      </w:r>
      <w:proofErr w:type="spellStart"/>
      <w:r w:rsidRPr="00334142">
        <w:rPr>
          <w:rStyle w:val="Textoennegrita"/>
          <w:b w:val="0"/>
        </w:rPr>
        <w:t>Pet</w:t>
      </w:r>
      <w:proofErr w:type="spellEnd"/>
      <w:r w:rsidRPr="00334142">
        <w:rPr>
          <w:rStyle w:val="Textoennegrita"/>
          <w:b w:val="0"/>
        </w:rPr>
        <w:t xml:space="preserve"> Gourmet</w:t>
      </w:r>
      <w:r w:rsidRPr="00334142">
        <w:rPr>
          <w:bCs/>
        </w:rPr>
        <w:t xml:space="preserve"> (fundada en 2012) elabora comida natural con </w:t>
      </w:r>
      <w:r w:rsidRPr="00334142">
        <w:rPr>
          <w:rStyle w:val="Textoennegrita"/>
          <w:b w:val="0"/>
        </w:rPr>
        <w:t>ingredientes de grado humano</w:t>
      </w:r>
      <w:r w:rsidRPr="00334142">
        <w:rPr>
          <w:bCs/>
        </w:rPr>
        <w:t xml:space="preserve">; en 2013 fue </w:t>
      </w:r>
      <w:r w:rsidRPr="00334142">
        <w:rPr>
          <w:rStyle w:val="Textoennegrita"/>
          <w:b w:val="0"/>
        </w:rPr>
        <w:t>la primera</w:t>
      </w:r>
      <w:r w:rsidRPr="00334142">
        <w:rPr>
          <w:bCs/>
        </w:rPr>
        <w:t xml:space="preserve"> en obtener reconocimiento oficial del </w:t>
      </w:r>
      <w:r w:rsidRPr="00334142">
        <w:rPr>
          <w:rStyle w:val="Textoennegrita"/>
          <w:b w:val="0"/>
        </w:rPr>
        <w:t>ICA</w:t>
      </w:r>
      <w:r w:rsidRPr="00334142">
        <w:rPr>
          <w:bCs/>
        </w:rPr>
        <w:t xml:space="preserve"> como productora de alimentos naturales para mascotas (Agronegocios, 2025). </w:t>
      </w:r>
      <w:proofErr w:type="spellStart"/>
      <w:r w:rsidRPr="00334142">
        <w:rPr>
          <w:rStyle w:val="Textoennegrita"/>
          <w:b w:val="0"/>
        </w:rPr>
        <w:t>Pixie</w:t>
      </w:r>
      <w:proofErr w:type="spellEnd"/>
      <w:r w:rsidRPr="00334142">
        <w:rPr>
          <w:bCs/>
        </w:rPr>
        <w:t xml:space="preserve"> (2014) se enfocó en comida </w:t>
      </w:r>
      <w:r w:rsidRPr="00334142">
        <w:rPr>
          <w:rStyle w:val="Textoennegrita"/>
          <w:b w:val="0"/>
        </w:rPr>
        <w:t>húmeda 100% natural</w:t>
      </w:r>
      <w:r w:rsidRPr="00334142">
        <w:rPr>
          <w:bCs/>
        </w:rPr>
        <w:t xml:space="preserve"> conservada por </w:t>
      </w:r>
      <w:r w:rsidRPr="00334142">
        <w:rPr>
          <w:rStyle w:val="Textoennegrita"/>
          <w:b w:val="0"/>
        </w:rPr>
        <w:t>congelación</w:t>
      </w:r>
      <w:r w:rsidRPr="00334142">
        <w:rPr>
          <w:bCs/>
        </w:rPr>
        <w:t xml:space="preserve"> ofreciendo un portafolio </w:t>
      </w:r>
      <w:proofErr w:type="spellStart"/>
      <w:r w:rsidRPr="00334142">
        <w:rPr>
          <w:bCs/>
        </w:rPr>
        <w:t>multiespecie</w:t>
      </w:r>
      <w:proofErr w:type="spellEnd"/>
      <w:r w:rsidRPr="00334142">
        <w:rPr>
          <w:bCs/>
        </w:rPr>
        <w:t xml:space="preserve"> y snacks.</w:t>
      </w:r>
    </w:p>
    <w:p w14:paraId="0CB32830" w14:textId="068AE0FD" w:rsidR="00334142" w:rsidRPr="00334142" w:rsidRDefault="00334142" w:rsidP="00334142">
      <w:pPr>
        <w:ind w:firstLine="0"/>
        <w:jc w:val="left"/>
        <w:rPr>
          <w:bCs/>
          <w:i/>
        </w:rPr>
      </w:pPr>
      <w:r w:rsidRPr="00334142">
        <w:rPr>
          <w:b/>
          <w:szCs w:val="24"/>
          <w:lang w:eastAsia="es-CO"/>
        </w:rPr>
        <w:t xml:space="preserve">Figura </w:t>
      </w:r>
      <w:r w:rsidRPr="00334142">
        <w:rPr>
          <w:b/>
        </w:rPr>
        <w:fldChar w:fldCharType="begin"/>
      </w:r>
      <w:r w:rsidRPr="00334142">
        <w:rPr>
          <w:b/>
          <w:szCs w:val="24"/>
          <w:lang w:eastAsia="es-CO"/>
        </w:rPr>
        <w:instrText xml:space="preserve"> SEQ Figura \* ARABIC </w:instrText>
      </w:r>
      <w:r w:rsidRPr="00334142">
        <w:rPr>
          <w:b/>
        </w:rPr>
        <w:fldChar w:fldCharType="separate"/>
      </w:r>
      <w:r>
        <w:rPr>
          <w:b/>
          <w:noProof/>
          <w:szCs w:val="24"/>
          <w:lang w:eastAsia="es-CO"/>
        </w:rPr>
        <w:t>2</w:t>
      </w:r>
      <w:r w:rsidRPr="00334142">
        <w:rPr>
          <w:b/>
        </w:rPr>
        <w:fldChar w:fldCharType="end"/>
      </w:r>
      <w:r w:rsidRPr="00334142">
        <w:rPr>
          <w:b/>
        </w:rPr>
        <w:t>.</w:t>
      </w:r>
      <w:r w:rsidRPr="00334142">
        <w:rPr>
          <w:b/>
        </w:rPr>
        <w:br/>
      </w:r>
      <w:r w:rsidRPr="00334142">
        <w:rPr>
          <w:bCs/>
          <w:i/>
          <w:iCs/>
        </w:rPr>
        <w:t xml:space="preserve">Flyer de </w:t>
      </w:r>
      <w:proofErr w:type="spellStart"/>
      <w:r w:rsidRPr="00334142">
        <w:rPr>
          <w:bCs/>
          <w:i/>
          <w:iCs/>
        </w:rPr>
        <w:t>Pixie</w:t>
      </w:r>
      <w:proofErr w:type="spellEnd"/>
      <w:r w:rsidRPr="00334142">
        <w:rPr>
          <w:bCs/>
          <w:i/>
          <w:iCs/>
        </w:rPr>
        <w:t>, comida para mascotas.</w:t>
      </w:r>
    </w:p>
    <w:p w14:paraId="5019736E" w14:textId="77777777" w:rsidR="00334142" w:rsidRPr="00334142" w:rsidRDefault="00334142" w:rsidP="00334142">
      <w:pPr>
        <w:pStyle w:val="Sinespaciado"/>
        <w:jc w:val="center"/>
        <w:rPr>
          <w:bCs/>
        </w:rPr>
      </w:pPr>
      <w:r w:rsidRPr="00334142">
        <w:rPr>
          <w:bCs/>
        </w:rPr>
        <w:drawing>
          <wp:inline distT="0" distB="0" distL="0" distR="0" wp14:anchorId="086C188A" wp14:editId="35F62DEA">
            <wp:extent cx="4160520" cy="3330194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6316" cy="333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E336D" w14:textId="77777777" w:rsidR="00334142" w:rsidRPr="00334142" w:rsidRDefault="00334142" w:rsidP="00334142">
      <w:pPr>
        <w:pStyle w:val="Sinespaciado"/>
        <w:ind w:firstLine="0"/>
        <w:rPr>
          <w:bCs/>
          <w:sz w:val="20"/>
          <w:szCs w:val="18"/>
        </w:rPr>
      </w:pPr>
      <w:r w:rsidRPr="00334142">
        <w:rPr>
          <w:bCs/>
          <w:i/>
          <w:iCs/>
          <w:sz w:val="20"/>
          <w:szCs w:val="18"/>
        </w:rPr>
        <w:t>Nota:</w:t>
      </w:r>
      <w:r w:rsidRPr="00334142">
        <w:rPr>
          <w:bCs/>
          <w:sz w:val="20"/>
          <w:szCs w:val="18"/>
        </w:rPr>
        <w:t xml:space="preserve"> Imagen tomada de la página web de la empresa.</w:t>
      </w:r>
    </w:p>
    <w:p w14:paraId="4DB7CF16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En </w:t>
      </w:r>
      <w:r w:rsidRPr="00334142">
        <w:rPr>
          <w:rStyle w:val="Textoennegrita"/>
          <w:b w:val="0"/>
        </w:rPr>
        <w:t>BARF</w:t>
      </w:r>
      <w:r w:rsidRPr="00334142">
        <w:rPr>
          <w:bCs/>
        </w:rPr>
        <w:t xml:space="preserve">, la adopción es </w:t>
      </w:r>
      <w:r w:rsidRPr="00334142">
        <w:rPr>
          <w:rStyle w:val="Textoennegrita"/>
          <w:b w:val="0"/>
        </w:rPr>
        <w:t>limitada pero creciente</w:t>
      </w:r>
      <w:r w:rsidRPr="00334142">
        <w:rPr>
          <w:bCs/>
        </w:rPr>
        <w:t xml:space="preserve">. Existen marcas que preparan </w:t>
      </w:r>
      <w:r w:rsidRPr="00334142">
        <w:rPr>
          <w:rStyle w:val="Textoennegrita"/>
          <w:b w:val="0"/>
        </w:rPr>
        <w:t>raciones listas</w:t>
      </w:r>
      <w:r w:rsidRPr="00334142">
        <w:rPr>
          <w:bCs/>
        </w:rPr>
        <w:t xml:space="preserve"> congeladas/refrigeradas, facilitando la implementación (combos balanceados con </w:t>
      </w:r>
      <w:r w:rsidRPr="00334142">
        <w:rPr>
          <w:bCs/>
        </w:rPr>
        <w:lastRenderedPageBreak/>
        <w:t xml:space="preserve">porcentajes de proteína, huesos y vegetales), pero su nicho y foco en servicio no permiten una amplia distribución ni expansión. </w:t>
      </w:r>
    </w:p>
    <w:p w14:paraId="1F906DD0" w14:textId="77777777" w:rsidR="00334142" w:rsidRPr="00334142" w:rsidRDefault="00334142" w:rsidP="00334142">
      <w:pPr>
        <w:pStyle w:val="Sinespaciado"/>
        <w:rPr>
          <w:bCs/>
        </w:rPr>
      </w:pPr>
      <w:r w:rsidRPr="00334142">
        <w:rPr>
          <w:bCs/>
        </w:rPr>
        <w:t xml:space="preserve">Dentro de las causas de baja recomendación veterinaria de este tipo de comida, algunos estudios informales reportan posibles riesgos de </w:t>
      </w:r>
      <w:r w:rsidRPr="00334142">
        <w:rPr>
          <w:rStyle w:val="Textoennegrita"/>
          <w:b w:val="0"/>
        </w:rPr>
        <w:t>contaminación bacteriana</w:t>
      </w:r>
      <w:r w:rsidRPr="00334142">
        <w:rPr>
          <w:bCs/>
        </w:rPr>
        <w:t xml:space="preserve"> (</w:t>
      </w:r>
      <w:r w:rsidRPr="00334142">
        <w:rPr>
          <w:rStyle w:val="nfasis"/>
          <w:bCs/>
        </w:rPr>
        <w:t xml:space="preserve">Salmonella, E. </w:t>
      </w:r>
      <w:proofErr w:type="spellStart"/>
      <w:r w:rsidRPr="00334142">
        <w:rPr>
          <w:rStyle w:val="nfasis"/>
          <w:bCs/>
        </w:rPr>
        <w:t>coli</w:t>
      </w:r>
      <w:proofErr w:type="spellEnd"/>
      <w:r w:rsidRPr="00334142">
        <w:rPr>
          <w:bCs/>
        </w:rPr>
        <w:t xml:space="preserve">), </w:t>
      </w:r>
      <w:r w:rsidRPr="00334142">
        <w:rPr>
          <w:rStyle w:val="Textoennegrita"/>
          <w:b w:val="0"/>
        </w:rPr>
        <w:t>desequilibrios nutricionales</w:t>
      </w:r>
      <w:r w:rsidRPr="00334142">
        <w:rPr>
          <w:bCs/>
        </w:rPr>
        <w:t xml:space="preserve"> y </w:t>
      </w:r>
      <w:r w:rsidRPr="00334142">
        <w:rPr>
          <w:rStyle w:val="Textoennegrita"/>
          <w:b w:val="0"/>
        </w:rPr>
        <w:t>accidentes por huesos</w:t>
      </w:r>
      <w:r w:rsidRPr="00334142">
        <w:rPr>
          <w:bCs/>
        </w:rPr>
        <w:t xml:space="preserve"> si no se maneja adecuadamente (Infobae, 2023). Bajo esto, los productos deberían contar con </w:t>
      </w:r>
      <w:r w:rsidRPr="00334142">
        <w:rPr>
          <w:rStyle w:val="Textoennegrita"/>
          <w:b w:val="0"/>
        </w:rPr>
        <w:t>supervisión profesional e higiene estricta</w:t>
      </w:r>
      <w:r w:rsidRPr="00334142">
        <w:rPr>
          <w:bCs/>
        </w:rPr>
        <w:t xml:space="preserve">, y producirse con normativas y procesos que garanticen su calidad. Esto plantea barreras de entrada fuertes para el BARF para ciertos nichos de clientes, pero es claro mencionar que debido a sus características “naturales” o amañado bajo el rotulo de comidas ancestral, biológica o evolutivamente adaptada es fácilmente asimilable para grupos de clientes perceptivos con este tipo de tendencias (Análogo a tendencias similares con alimentación en humanos). </w:t>
      </w:r>
    </w:p>
    <w:p w14:paraId="0745489F" w14:textId="77777777" w:rsidR="009A0D59" w:rsidRDefault="009A0D59"/>
    <w:sectPr w:rsidR="009A0D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04475"/>
    <w:multiLevelType w:val="hybridMultilevel"/>
    <w:tmpl w:val="1F568A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3421D15"/>
    <w:multiLevelType w:val="multilevel"/>
    <w:tmpl w:val="F000C3DA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Ttulo3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isLgl/>
      <w:suff w:val="space"/>
      <w:lvlText w:val="%1.%2.%3.%4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6B15DC2"/>
    <w:multiLevelType w:val="hybridMultilevel"/>
    <w:tmpl w:val="2E0E223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42"/>
    <w:rsid w:val="00334142"/>
    <w:rsid w:val="009A0D59"/>
    <w:rsid w:val="00E1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2FAF"/>
  <w15:chartTrackingRefBased/>
  <w15:docId w15:val="{3AE12E9D-73F6-4A9D-860E-42993619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142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sz w:val="24"/>
    </w:rPr>
  </w:style>
  <w:style w:type="paragraph" w:styleId="Ttulo1">
    <w:name w:val="heading 1"/>
    <w:basedOn w:val="Normal"/>
    <w:link w:val="Ttulo1Car"/>
    <w:uiPriority w:val="9"/>
    <w:qFormat/>
    <w:rsid w:val="00334142"/>
    <w:pPr>
      <w:numPr>
        <w:numId w:val="1"/>
      </w:numPr>
      <w:jc w:val="center"/>
      <w:outlineLvl w:val="0"/>
    </w:pPr>
    <w:rPr>
      <w:rFonts w:eastAsia="Times New Roman"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34142"/>
    <w:pPr>
      <w:keepNext/>
      <w:keepLines/>
      <w:numPr>
        <w:ilvl w:val="1"/>
        <w:numId w:val="1"/>
      </w:numPr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34142"/>
    <w:pPr>
      <w:keepNext/>
      <w:numPr>
        <w:ilvl w:val="2"/>
        <w:numId w:val="1"/>
      </w:numPr>
      <w:outlineLvl w:val="2"/>
    </w:pPr>
    <w:rPr>
      <w:rFonts w:eastAsia="Times New Roman"/>
      <w:b/>
      <w:i/>
      <w:iCs/>
      <w:color w:val="000000"/>
      <w:szCs w:val="24"/>
      <w:shd w:val="clear" w:color="auto" w:fill="FFFFFF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334142"/>
    <w:pPr>
      <w:numPr>
        <w:ilvl w:val="3"/>
      </w:numPr>
      <w:outlineLvl w:val="3"/>
    </w:pPr>
    <w:rPr>
      <w:i w:val="0"/>
      <w:iCs w:val="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4142"/>
    <w:rPr>
      <w:rFonts w:ascii="Times New Roman" w:eastAsia="Times New Roman" w:hAnsi="Times New Roman" w:cs="Arial"/>
      <w:b/>
      <w:bCs/>
      <w:kern w:val="36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334142"/>
    <w:rPr>
      <w:rFonts w:ascii="Times New Roman" w:eastAsia="Times New Roman" w:hAnsi="Times New Roman" w:cs="Times New Roman"/>
      <w:b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34142"/>
    <w:rPr>
      <w:rFonts w:ascii="Times New Roman" w:eastAsia="Times New Roman" w:hAnsi="Times New Roman" w:cs="Times New Roman"/>
      <w:b/>
      <w:i/>
      <w:iCs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34142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Sinespaciado">
    <w:name w:val="No Spacing"/>
    <w:aliases w:val="APA NORMAL"/>
    <w:link w:val="SinespaciadoCar"/>
    <w:uiPriority w:val="1"/>
    <w:qFormat/>
    <w:rsid w:val="00334142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SinespaciadoCar">
    <w:name w:val="Sin espaciado Car"/>
    <w:aliases w:val="APA NORMAL Car"/>
    <w:link w:val="Sinespaciado"/>
    <w:uiPriority w:val="1"/>
    <w:rsid w:val="00334142"/>
    <w:rPr>
      <w:rFonts w:ascii="Times New Roman" w:eastAsia="Calibri" w:hAnsi="Times New Roman" w:cs="Times New Roman"/>
      <w:sz w:val="24"/>
    </w:rPr>
  </w:style>
  <w:style w:type="character" w:styleId="Textoennegrita">
    <w:name w:val="Strong"/>
    <w:basedOn w:val="Fuentedeprrafopredeter"/>
    <w:uiPriority w:val="22"/>
    <w:qFormat/>
    <w:rsid w:val="00334142"/>
    <w:rPr>
      <w:b/>
      <w:bCs/>
    </w:rPr>
  </w:style>
  <w:style w:type="character" w:styleId="nfasis">
    <w:name w:val="Emphasis"/>
    <w:basedOn w:val="Fuentedeprrafopredeter"/>
    <w:uiPriority w:val="20"/>
    <w:qFormat/>
    <w:rsid w:val="00334142"/>
    <w:rPr>
      <w:i/>
      <w:iCs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341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DescripcinCar">
    <w:name w:val="Descripción Car"/>
    <w:link w:val="Descripcin"/>
    <w:uiPriority w:val="35"/>
    <w:rsid w:val="00334142"/>
    <w:rPr>
      <w:rFonts w:ascii="Times New Roman" w:eastAsia="Calibri" w:hAnsi="Times New Roman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Hoja1!$E$3</c:f>
              <c:strCache>
                <c:ptCount val="1"/>
                <c:pt idx="0">
                  <c:v>Producción en millones de toneladas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Hoja1!$D$4:$D$10</c:f>
              <c:strCache>
                <c:ptCount val="7"/>
                <c:pt idx="0">
                  <c:v>Europa</c:v>
                </c:pt>
                <c:pt idx="1">
                  <c:v>Norte america</c:v>
                </c:pt>
                <c:pt idx="2">
                  <c:v>Latinoamerica</c:v>
                </c:pt>
                <c:pt idx="3">
                  <c:v>Asia-pacifico</c:v>
                </c:pt>
                <c:pt idx="4">
                  <c:v>África</c:v>
                </c:pt>
                <c:pt idx="5">
                  <c:v>Oceanía</c:v>
                </c:pt>
                <c:pt idx="6">
                  <c:v>Oriente Medio </c:v>
                </c:pt>
              </c:strCache>
            </c:strRef>
          </c:cat>
          <c:val>
            <c:numRef>
              <c:f>Hoja1!$E$4:$E$10</c:f>
              <c:numCache>
                <c:formatCode>General</c:formatCode>
                <c:ptCount val="7"/>
                <c:pt idx="0">
                  <c:v>11.45</c:v>
                </c:pt>
                <c:pt idx="1">
                  <c:v>11.34</c:v>
                </c:pt>
                <c:pt idx="2">
                  <c:v>8.67</c:v>
                </c:pt>
                <c:pt idx="3">
                  <c:v>2.5099999999999998</c:v>
                </c:pt>
                <c:pt idx="4">
                  <c:v>0.82</c:v>
                </c:pt>
                <c:pt idx="5">
                  <c:v>0.54</c:v>
                </c:pt>
                <c:pt idx="6">
                  <c:v>0.11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5B-4857-8871-F3EF9AB76F6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600860767"/>
        <c:axId val="600841087"/>
      </c:barChart>
      <c:catAx>
        <c:axId val="60086076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00841087"/>
        <c:crosses val="autoZero"/>
        <c:auto val="1"/>
        <c:lblAlgn val="ctr"/>
        <c:lblOffset val="100"/>
        <c:noMultiLvlLbl val="0"/>
      </c:catAx>
      <c:valAx>
        <c:axId val="60084108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00860767"/>
        <c:crosses val="autoZero"/>
        <c:crossBetween val="between"/>
      </c:valAx>
      <c:spPr>
        <a:noFill/>
        <a:ln>
          <a:solidFill>
            <a:schemeClr val="bg2">
              <a:lumMod val="9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2340</Words>
  <Characters>12876</Characters>
  <Application>Microsoft Office Word</Application>
  <DocSecurity>0</DocSecurity>
  <Lines>107</Lines>
  <Paragraphs>30</Paragraphs>
  <ScaleCrop>false</ScaleCrop>
  <Company/>
  <LinksUpToDate>false</LinksUpToDate>
  <CharactersWithSpaces>15186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2025-09-30T03:24:00Z</dcterms:created>
  <dcterms:modified xsi:type="dcterms:W3CDTF">2025-09-30T03:25:00Z</dcterms:modified>
</cp:coreProperties>
</file>